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A803" w14:textId="77777777" w:rsidR="009E29C3" w:rsidRDefault="009E29C3" w:rsidP="009E29C3">
      <w:pPr>
        <w:jc w:val="center"/>
        <w:rPr>
          <w:rFonts w:cs="Arial"/>
          <w:b/>
          <w:bCs/>
          <w:color w:val="0000FF"/>
          <w:sz w:val="32"/>
          <w:szCs w:val="32"/>
        </w:rPr>
      </w:pPr>
      <w:r>
        <w:rPr>
          <w:rFonts w:cs="Arial"/>
          <w:b/>
          <w:bCs/>
          <w:color w:val="0000FF"/>
          <w:sz w:val="32"/>
          <w:szCs w:val="32"/>
        </w:rPr>
        <w:t xml:space="preserve">CRISE COVID-19 </w:t>
      </w:r>
    </w:p>
    <w:p w14:paraId="0191BA1E" w14:textId="77777777" w:rsidR="00526079" w:rsidRDefault="009E29C3" w:rsidP="00B41C6E">
      <w:pPr>
        <w:jc w:val="center"/>
        <w:rPr>
          <w:rFonts w:cs="Arial"/>
          <w:b/>
          <w:bCs/>
          <w:color w:val="0000FF"/>
          <w:sz w:val="32"/>
          <w:szCs w:val="32"/>
        </w:rPr>
      </w:pPr>
      <w:r>
        <w:rPr>
          <w:rFonts w:cs="Arial"/>
          <w:b/>
          <w:bCs/>
          <w:color w:val="0000FF"/>
          <w:sz w:val="32"/>
          <w:szCs w:val="32"/>
        </w:rPr>
        <w:t xml:space="preserve">Protocole </w:t>
      </w:r>
    </w:p>
    <w:p w14:paraId="37FF3E27" w14:textId="578AC418" w:rsidR="00B41C6E" w:rsidRDefault="009E29C3" w:rsidP="00B41C6E">
      <w:pPr>
        <w:jc w:val="center"/>
        <w:rPr>
          <w:rFonts w:cs="Arial"/>
          <w:b/>
          <w:bCs/>
          <w:color w:val="0000FF"/>
          <w:sz w:val="32"/>
          <w:szCs w:val="32"/>
        </w:rPr>
      </w:pPr>
      <w:r>
        <w:rPr>
          <w:rFonts w:cs="Arial"/>
          <w:b/>
          <w:bCs/>
          <w:color w:val="0000FF"/>
          <w:sz w:val="32"/>
          <w:szCs w:val="32"/>
        </w:rPr>
        <w:t>« </w:t>
      </w:r>
      <w:r w:rsidR="00B41C6E">
        <w:rPr>
          <w:rFonts w:cs="Arial"/>
          <w:b/>
          <w:bCs/>
          <w:color w:val="0000FF"/>
          <w:sz w:val="32"/>
          <w:szCs w:val="32"/>
        </w:rPr>
        <w:t xml:space="preserve">Gestion de l’oxygène médical </w:t>
      </w:r>
    </w:p>
    <w:p w14:paraId="56002772" w14:textId="77777777" w:rsidR="009E29C3" w:rsidRDefault="00B41C6E" w:rsidP="00B41C6E">
      <w:pPr>
        <w:jc w:val="center"/>
        <w:rPr>
          <w:rFonts w:cs="Arial"/>
          <w:b/>
          <w:bCs/>
          <w:color w:val="0000FF"/>
          <w:sz w:val="32"/>
          <w:szCs w:val="32"/>
        </w:rPr>
      </w:pPr>
      <w:proofErr w:type="gramStart"/>
      <w:r>
        <w:rPr>
          <w:rFonts w:cs="Arial"/>
          <w:b/>
          <w:bCs/>
          <w:color w:val="0000FF"/>
          <w:sz w:val="32"/>
          <w:szCs w:val="32"/>
        </w:rPr>
        <w:t>en</w:t>
      </w:r>
      <w:proofErr w:type="gramEnd"/>
      <w:r>
        <w:rPr>
          <w:rFonts w:cs="Arial"/>
          <w:b/>
          <w:bCs/>
          <w:color w:val="0000FF"/>
          <w:sz w:val="32"/>
          <w:szCs w:val="32"/>
        </w:rPr>
        <w:t xml:space="preserve"> EHPAD et à domicile</w:t>
      </w:r>
      <w:r w:rsidR="009E29C3">
        <w:rPr>
          <w:rFonts w:cs="Arial"/>
          <w:b/>
          <w:bCs/>
          <w:color w:val="0000FF"/>
          <w:sz w:val="32"/>
          <w:szCs w:val="32"/>
        </w:rPr>
        <w:t> »</w:t>
      </w:r>
    </w:p>
    <w:p w14:paraId="5EF632FA" w14:textId="77777777" w:rsidR="001B0E68" w:rsidRDefault="00446DCE"/>
    <w:p w14:paraId="260E969C" w14:textId="77777777" w:rsidR="009E29C3" w:rsidRDefault="009E29C3"/>
    <w:p w14:paraId="18B4A6D5" w14:textId="77777777" w:rsidR="00B3446A" w:rsidRPr="00E92F97" w:rsidRDefault="00B3446A" w:rsidP="00B3446A">
      <w:pPr>
        <w:rPr>
          <w:rFonts w:cs="Arial"/>
          <w:b/>
          <w:bCs/>
          <w:color w:val="0000FF"/>
          <w:sz w:val="28"/>
          <w:u w:val="single"/>
        </w:rPr>
      </w:pPr>
      <w:r w:rsidRPr="00E92F97">
        <w:rPr>
          <w:rFonts w:cs="Arial"/>
          <w:b/>
          <w:bCs/>
          <w:color w:val="0000FF"/>
          <w:sz w:val="28"/>
          <w:u w:val="single"/>
        </w:rPr>
        <w:t xml:space="preserve">Eléments de contexte </w:t>
      </w:r>
    </w:p>
    <w:p w14:paraId="1205DB77" w14:textId="77777777" w:rsidR="00412E96" w:rsidRDefault="00412E96" w:rsidP="00412E96">
      <w:pPr>
        <w:rPr>
          <w:rFonts w:cs="Arial"/>
          <w:color w:val="FF0000"/>
          <w:szCs w:val="22"/>
        </w:rPr>
      </w:pPr>
    </w:p>
    <w:p w14:paraId="2D624CCA" w14:textId="600A0CB2" w:rsidR="00412E96" w:rsidRPr="00915EC7" w:rsidRDefault="00412E96" w:rsidP="00412E96">
      <w:pPr>
        <w:rPr>
          <w:rFonts w:cs="Arial"/>
          <w:szCs w:val="22"/>
        </w:rPr>
      </w:pPr>
      <w:r w:rsidRPr="00915EC7">
        <w:rPr>
          <w:rFonts w:cs="Arial"/>
          <w:szCs w:val="22"/>
        </w:rPr>
        <w:t xml:space="preserve">Cette crise sanitaire exceptionnelle liée au Covid-19 touche particulièrement les personnes fragiles dont les personnes âgées. </w:t>
      </w:r>
    </w:p>
    <w:p w14:paraId="2F28B108" w14:textId="77777777" w:rsidR="00412E96" w:rsidRPr="00915EC7" w:rsidRDefault="00412E96" w:rsidP="00412E96">
      <w:pPr>
        <w:rPr>
          <w:rFonts w:cs="Arial"/>
          <w:szCs w:val="22"/>
        </w:rPr>
      </w:pPr>
    </w:p>
    <w:p w14:paraId="471C5CF8" w14:textId="77777777" w:rsidR="00412E96" w:rsidRPr="00915EC7" w:rsidRDefault="00412E96" w:rsidP="00412E96">
      <w:pPr>
        <w:rPr>
          <w:rFonts w:cs="Arial"/>
          <w:szCs w:val="22"/>
        </w:rPr>
      </w:pPr>
      <w:r w:rsidRPr="00915EC7">
        <w:rPr>
          <w:rFonts w:cs="Arial"/>
          <w:szCs w:val="22"/>
        </w:rPr>
        <w:t xml:space="preserve">Les symptômes de ce virus sont nombreux. Et chez la personne âgée, il est observé parfois une désaturation nécessitant la prescription d’oxygénothérapie. </w:t>
      </w:r>
    </w:p>
    <w:p w14:paraId="6570E9C8" w14:textId="77777777" w:rsidR="009E29C3" w:rsidRPr="00915EC7" w:rsidRDefault="009E29C3"/>
    <w:p w14:paraId="345158BD" w14:textId="3A996400" w:rsidR="00B3446A" w:rsidRPr="00915EC7" w:rsidRDefault="00B3446A" w:rsidP="00B3446A">
      <w:pPr>
        <w:rPr>
          <w:rFonts w:cs="Arial"/>
          <w:szCs w:val="22"/>
        </w:rPr>
      </w:pPr>
      <w:r w:rsidRPr="00915EC7">
        <w:rPr>
          <w:rFonts w:cs="Arial"/>
          <w:szCs w:val="22"/>
        </w:rPr>
        <w:t xml:space="preserve">Alors que le Ministère de la Santé a annoncé la mise en place d’une filière gériatrique permettant l’admission directe de résidents d’EHPAD vers des établissements sanitaires, et notamment vers des SSR, il arrive </w:t>
      </w:r>
      <w:r w:rsidR="00412E96" w:rsidRPr="00915EC7">
        <w:rPr>
          <w:rFonts w:cs="Arial"/>
          <w:szCs w:val="22"/>
        </w:rPr>
        <w:t xml:space="preserve">cependant, </w:t>
      </w:r>
      <w:r w:rsidRPr="00915EC7">
        <w:rPr>
          <w:rFonts w:cs="Arial"/>
          <w:szCs w:val="22"/>
        </w:rPr>
        <w:t xml:space="preserve">que l’établissement soit amené à </w:t>
      </w:r>
      <w:r w:rsidR="0003659B" w:rsidRPr="00915EC7">
        <w:rPr>
          <w:rFonts w:cs="Arial"/>
          <w:szCs w:val="22"/>
        </w:rPr>
        <w:t>accompagner</w:t>
      </w:r>
      <w:r w:rsidRPr="00915EC7">
        <w:rPr>
          <w:rFonts w:cs="Arial"/>
          <w:szCs w:val="22"/>
        </w:rPr>
        <w:t xml:space="preserve"> </w:t>
      </w:r>
      <w:r w:rsidR="00DE0501" w:rsidRPr="00915EC7">
        <w:rPr>
          <w:rFonts w:cs="Arial"/>
          <w:szCs w:val="22"/>
        </w:rPr>
        <w:t>un</w:t>
      </w:r>
      <w:r w:rsidRPr="00915EC7">
        <w:rPr>
          <w:rFonts w:cs="Arial"/>
          <w:szCs w:val="22"/>
        </w:rPr>
        <w:t xml:space="preserve"> résident nécessitant la mise sous oxygène. </w:t>
      </w:r>
    </w:p>
    <w:p w14:paraId="2FC6130B" w14:textId="77777777" w:rsidR="00B3446A" w:rsidRPr="00915EC7" w:rsidRDefault="00B3446A" w:rsidP="00B3446A">
      <w:pPr>
        <w:rPr>
          <w:rFonts w:cs="Arial"/>
          <w:szCs w:val="22"/>
        </w:rPr>
      </w:pPr>
    </w:p>
    <w:p w14:paraId="5CD5524E" w14:textId="7C95EE6A" w:rsidR="00B3446A" w:rsidRPr="00915EC7" w:rsidRDefault="00412E96" w:rsidP="00B3446A">
      <w:pPr>
        <w:rPr>
          <w:rFonts w:cs="Arial"/>
          <w:szCs w:val="22"/>
        </w:rPr>
      </w:pPr>
      <w:r w:rsidRPr="00915EC7">
        <w:rPr>
          <w:rFonts w:cs="Arial"/>
          <w:szCs w:val="22"/>
        </w:rPr>
        <w:t>L</w:t>
      </w:r>
      <w:r w:rsidR="000E7109" w:rsidRPr="00915EC7">
        <w:rPr>
          <w:rFonts w:cs="Arial"/>
          <w:szCs w:val="22"/>
        </w:rPr>
        <w:t>e SYNERPA, la FEDEPSAD et l’UPSADI vous</w:t>
      </w:r>
      <w:r w:rsidR="00B3446A" w:rsidRPr="00915EC7">
        <w:rPr>
          <w:rFonts w:cs="Arial"/>
          <w:szCs w:val="22"/>
        </w:rPr>
        <w:t xml:space="preserve"> rappel</w:t>
      </w:r>
      <w:r w:rsidR="000E7109" w:rsidRPr="00915EC7">
        <w:rPr>
          <w:rFonts w:cs="Arial"/>
          <w:szCs w:val="22"/>
        </w:rPr>
        <w:t>lent</w:t>
      </w:r>
      <w:r w:rsidR="00B3446A" w:rsidRPr="00915EC7">
        <w:rPr>
          <w:rFonts w:cs="Arial"/>
          <w:szCs w:val="22"/>
        </w:rPr>
        <w:t xml:space="preserve"> quelques principes clés quant à l’utilisation de l’</w:t>
      </w:r>
      <w:r w:rsidRPr="00915EC7">
        <w:rPr>
          <w:rFonts w:cs="Arial"/>
          <w:szCs w:val="22"/>
        </w:rPr>
        <w:t xml:space="preserve">oxygénothérapie et vous livrent ci-après les règles à respecter. </w:t>
      </w:r>
    </w:p>
    <w:p w14:paraId="62CCBBA3" w14:textId="77777777" w:rsidR="00412E96" w:rsidRDefault="00412E96" w:rsidP="00B3446A">
      <w:pPr>
        <w:rPr>
          <w:rFonts w:cs="Arial"/>
          <w:color w:val="000000" w:themeColor="text1"/>
          <w:szCs w:val="22"/>
        </w:rPr>
      </w:pPr>
    </w:p>
    <w:p w14:paraId="269AF2DC" w14:textId="77777777" w:rsidR="00B3446A" w:rsidRDefault="00B3446A" w:rsidP="00B3446A">
      <w:pPr>
        <w:rPr>
          <w:rFonts w:cs="Arial"/>
          <w:color w:val="000000" w:themeColor="text1"/>
          <w:szCs w:val="22"/>
        </w:rPr>
      </w:pPr>
    </w:p>
    <w:p w14:paraId="2163964D" w14:textId="77777777" w:rsidR="00B3446A" w:rsidRDefault="00B3446A" w:rsidP="00B3446A">
      <w:pPr>
        <w:rPr>
          <w:rFonts w:cs="Arial"/>
          <w:b/>
          <w:bCs/>
          <w:color w:val="0000FF"/>
          <w:sz w:val="28"/>
          <w:u w:val="single"/>
        </w:rPr>
      </w:pPr>
      <w:r>
        <w:rPr>
          <w:rFonts w:cs="Arial"/>
          <w:b/>
          <w:bCs/>
          <w:color w:val="0000FF"/>
          <w:sz w:val="28"/>
          <w:u w:val="single"/>
        </w:rPr>
        <w:t>Les différents moyens d’administration de l’O²</w:t>
      </w:r>
    </w:p>
    <w:p w14:paraId="0489BA2E" w14:textId="77777777" w:rsidR="00B3446A" w:rsidRDefault="00B3446A" w:rsidP="00B3446A">
      <w:pPr>
        <w:rPr>
          <w:rFonts w:cs="Arial"/>
          <w:b/>
          <w:bCs/>
          <w:color w:val="0000FF"/>
          <w:sz w:val="28"/>
          <w:u w:val="single"/>
        </w:rPr>
      </w:pPr>
    </w:p>
    <w:p w14:paraId="32B81EA6" w14:textId="77777777" w:rsidR="00B3446A" w:rsidRPr="00EC0A55" w:rsidRDefault="00B3446A" w:rsidP="00B3446A">
      <w:pPr>
        <w:pStyle w:val="Paragraphedeliste"/>
        <w:numPr>
          <w:ilvl w:val="0"/>
          <w:numId w:val="1"/>
        </w:numPr>
        <w:jc w:val="left"/>
        <w:rPr>
          <w:rFonts w:cs="Arial"/>
          <w:szCs w:val="22"/>
        </w:rPr>
      </w:pPr>
      <w:r w:rsidRPr="00EC0A55">
        <w:rPr>
          <w:rFonts w:cs="Arial"/>
          <w:b/>
          <w:bCs/>
          <w:sz w:val="24"/>
          <w:u w:val="single"/>
        </w:rPr>
        <w:t>En EHPAD</w:t>
      </w:r>
      <w:r w:rsidRPr="00EC0A55">
        <w:rPr>
          <w:rFonts w:cs="Arial"/>
          <w:szCs w:val="22"/>
        </w:rPr>
        <w:t> </w:t>
      </w:r>
    </w:p>
    <w:p w14:paraId="5C7C9906" w14:textId="77777777" w:rsidR="00B3446A" w:rsidRDefault="00B3446A" w:rsidP="00B3446A">
      <w:pPr>
        <w:jc w:val="left"/>
        <w:rPr>
          <w:rFonts w:cs="Arial"/>
          <w:szCs w:val="22"/>
        </w:rPr>
      </w:pPr>
    </w:p>
    <w:p w14:paraId="33076966" w14:textId="77777777" w:rsidR="00B3446A" w:rsidRDefault="00B3446A" w:rsidP="00165C2B">
      <w:pPr>
        <w:rPr>
          <w:rFonts w:cs="Arial"/>
          <w:szCs w:val="22"/>
        </w:rPr>
      </w:pPr>
      <w:r w:rsidRPr="00EA3A64">
        <w:rPr>
          <w:rFonts w:cs="Arial"/>
          <w:b/>
          <w:bCs/>
          <w:szCs w:val="22"/>
        </w:rPr>
        <w:t>En EHPAD, le matériel d’oxygénothérapie à privilégier est le</w:t>
      </w:r>
      <w:r>
        <w:rPr>
          <w:rFonts w:cs="Arial"/>
          <w:szCs w:val="22"/>
        </w:rPr>
        <w:t xml:space="preserve"> </w:t>
      </w:r>
      <w:r w:rsidRPr="00EC0A55">
        <w:rPr>
          <w:rFonts w:cs="Arial"/>
          <w:b/>
          <w:bCs/>
          <w:szCs w:val="22"/>
        </w:rPr>
        <w:t>concentrateur d’oxygène</w:t>
      </w:r>
      <w:r>
        <w:rPr>
          <w:rFonts w:cs="Arial"/>
          <w:szCs w:val="22"/>
        </w:rPr>
        <w:t xml:space="preserve"> (aussi appelé « extracteur »). </w:t>
      </w:r>
    </w:p>
    <w:p w14:paraId="3E634F50" w14:textId="77777777" w:rsidR="00B3446A" w:rsidRDefault="00B3446A" w:rsidP="00165C2B">
      <w:pPr>
        <w:rPr>
          <w:rFonts w:cs="Arial"/>
          <w:szCs w:val="22"/>
        </w:rPr>
      </w:pPr>
    </w:p>
    <w:p w14:paraId="02E68110" w14:textId="77777777" w:rsidR="00B3446A" w:rsidRDefault="00B3446A" w:rsidP="00165C2B">
      <w:pPr>
        <w:rPr>
          <w:rFonts w:cs="Arial"/>
          <w:szCs w:val="22"/>
        </w:rPr>
      </w:pPr>
      <w:r>
        <w:rPr>
          <w:rFonts w:cs="Arial"/>
          <w:szCs w:val="22"/>
        </w:rPr>
        <w:t xml:space="preserve">Le concentrateur est </w:t>
      </w:r>
      <w:r w:rsidRPr="00B3446A">
        <w:rPr>
          <w:rFonts w:cs="Arial"/>
          <w:szCs w:val="22"/>
        </w:rPr>
        <w:t xml:space="preserve">individuel (un </w:t>
      </w:r>
      <w:r>
        <w:rPr>
          <w:rFonts w:cs="Arial"/>
          <w:szCs w:val="22"/>
        </w:rPr>
        <w:t>concentrateur</w:t>
      </w:r>
      <w:r w:rsidRPr="00B3446A">
        <w:rPr>
          <w:rFonts w:cs="Arial"/>
          <w:szCs w:val="22"/>
        </w:rPr>
        <w:t xml:space="preserve"> par personne le nécessitant). </w:t>
      </w:r>
    </w:p>
    <w:p w14:paraId="5FF203D9" w14:textId="77777777" w:rsidR="00B3446A" w:rsidRDefault="00B3446A" w:rsidP="00165C2B">
      <w:pPr>
        <w:rPr>
          <w:rFonts w:cs="Arial"/>
          <w:szCs w:val="22"/>
        </w:rPr>
      </w:pPr>
    </w:p>
    <w:p w14:paraId="408DBE6A" w14:textId="01197E32" w:rsidR="007C696D" w:rsidRPr="00AD7D6E" w:rsidRDefault="007C696D" w:rsidP="007C696D">
      <w:pPr>
        <w:rPr>
          <w:rFonts w:cs="Arial"/>
          <w:b/>
          <w:bCs/>
          <w:szCs w:val="22"/>
        </w:rPr>
      </w:pPr>
      <w:r w:rsidRPr="00AD7D6E">
        <w:rPr>
          <w:rFonts w:cs="Arial"/>
          <w:b/>
          <w:bCs/>
          <w:szCs w:val="22"/>
        </w:rPr>
        <w:t xml:space="preserve">Si aucun concentrateur n’est disponible, l’établissement peut avoir recours à de l’oxygène liquide médical. </w:t>
      </w:r>
    </w:p>
    <w:p w14:paraId="18CEAC3F" w14:textId="77777777" w:rsidR="007C696D" w:rsidRPr="007C696D" w:rsidRDefault="007C696D" w:rsidP="007C696D">
      <w:pPr>
        <w:rPr>
          <w:rFonts w:cs="Arial"/>
          <w:szCs w:val="22"/>
        </w:rPr>
      </w:pPr>
    </w:p>
    <w:p w14:paraId="4BB2A828" w14:textId="77777777" w:rsidR="007C696D" w:rsidRPr="007C696D" w:rsidRDefault="007C696D" w:rsidP="007C696D">
      <w:pPr>
        <w:rPr>
          <w:rFonts w:cs="Arial"/>
          <w:szCs w:val="22"/>
        </w:rPr>
      </w:pPr>
      <w:r w:rsidRPr="007C696D">
        <w:rPr>
          <w:rFonts w:cs="Arial"/>
          <w:szCs w:val="22"/>
        </w:rPr>
        <w:t>L’oxygène liquéfié est un fluide cryogénique distribué dans des cuves dont les contenances varient de 20 à 60 litres qui se vaporise spontanément à température ambiante en oxygène gazeux.</w:t>
      </w:r>
    </w:p>
    <w:p w14:paraId="1FE9D402" w14:textId="77777777" w:rsidR="007C696D" w:rsidRPr="007C696D" w:rsidRDefault="007C696D" w:rsidP="007C696D">
      <w:pPr>
        <w:rPr>
          <w:rFonts w:cs="Arial"/>
          <w:szCs w:val="22"/>
        </w:rPr>
      </w:pPr>
    </w:p>
    <w:p w14:paraId="1B5F6956" w14:textId="1610E3F7" w:rsidR="00B3446A" w:rsidRDefault="007C696D" w:rsidP="00165C2B">
      <w:pPr>
        <w:rPr>
          <w:rFonts w:cs="Arial"/>
          <w:b/>
          <w:bCs/>
          <w:szCs w:val="22"/>
        </w:rPr>
      </w:pPr>
      <w:r w:rsidRPr="007C696D">
        <w:rPr>
          <w:rFonts w:cs="Arial"/>
          <w:szCs w:val="22"/>
        </w:rPr>
        <w:t xml:space="preserve">Les bouteilles ou réservoirs portables d’oxygène liquide peuvent être remplis </w:t>
      </w:r>
      <w:r w:rsidR="00AA54AC">
        <w:rPr>
          <w:rFonts w:cs="Arial"/>
          <w:szCs w:val="22"/>
        </w:rPr>
        <w:t>depuis</w:t>
      </w:r>
      <w:r w:rsidRPr="007C696D">
        <w:rPr>
          <w:rFonts w:cs="Arial"/>
          <w:szCs w:val="22"/>
        </w:rPr>
        <w:t xml:space="preserve"> les cuves. Leur contenance varie de 0,5 à 1</w:t>
      </w:r>
      <w:r w:rsidR="00690F4F">
        <w:rPr>
          <w:rFonts w:cs="Arial"/>
          <w:szCs w:val="22"/>
        </w:rPr>
        <w:t>,</w:t>
      </w:r>
      <w:r w:rsidRPr="007C696D">
        <w:rPr>
          <w:rFonts w:cs="Arial"/>
          <w:szCs w:val="22"/>
        </w:rPr>
        <w:t>5 litres</w:t>
      </w:r>
      <w:r>
        <w:rPr>
          <w:rFonts w:cs="Arial"/>
          <w:szCs w:val="22"/>
        </w:rPr>
        <w:t>.</w:t>
      </w:r>
      <w:r w:rsidRPr="007C696D">
        <w:rPr>
          <w:rFonts w:cs="Arial"/>
          <w:b/>
          <w:bCs/>
          <w:szCs w:val="22"/>
        </w:rPr>
        <w:t xml:space="preserve"> </w:t>
      </w:r>
    </w:p>
    <w:p w14:paraId="2FCDFA03" w14:textId="77777777" w:rsidR="00E5371C" w:rsidRPr="00B3446A" w:rsidRDefault="00E5371C" w:rsidP="00165C2B">
      <w:pPr>
        <w:rPr>
          <w:rFonts w:cs="Arial"/>
          <w:szCs w:val="22"/>
        </w:rPr>
      </w:pPr>
    </w:p>
    <w:p w14:paraId="3658CBD4" w14:textId="3247BD16" w:rsidR="00B3446A" w:rsidRDefault="00B3446A" w:rsidP="00165C2B">
      <w:pPr>
        <w:rPr>
          <w:rFonts w:cs="Arial"/>
          <w:szCs w:val="22"/>
        </w:rPr>
      </w:pPr>
      <w:r w:rsidRPr="00EC0A55">
        <w:rPr>
          <w:rFonts w:cs="Arial"/>
          <w:b/>
          <w:bCs/>
          <w:szCs w:val="22"/>
        </w:rPr>
        <w:t>A noter</w:t>
      </w:r>
      <w:r w:rsidR="00074261" w:rsidRPr="00EC0A55">
        <w:rPr>
          <w:rFonts w:cs="Arial"/>
          <w:b/>
          <w:bCs/>
          <w:szCs w:val="22"/>
        </w:rPr>
        <w:t xml:space="preserve"> que </w:t>
      </w:r>
      <w:r w:rsidRPr="00EC0A55">
        <w:rPr>
          <w:rFonts w:cs="Arial"/>
          <w:b/>
          <w:bCs/>
          <w:szCs w:val="22"/>
        </w:rPr>
        <w:t xml:space="preserve">l’utilisation de bouteille </w:t>
      </w:r>
      <w:r w:rsidR="007C696D">
        <w:rPr>
          <w:rFonts w:cs="Arial"/>
          <w:b/>
          <w:bCs/>
          <w:szCs w:val="22"/>
        </w:rPr>
        <w:t>d’oxygène</w:t>
      </w:r>
      <w:r w:rsidR="007C696D" w:rsidRPr="00EC0A55">
        <w:rPr>
          <w:rFonts w:cs="Arial"/>
          <w:b/>
          <w:bCs/>
          <w:szCs w:val="22"/>
        </w:rPr>
        <w:t xml:space="preserve"> </w:t>
      </w:r>
      <w:r w:rsidR="007C696D">
        <w:rPr>
          <w:rFonts w:cs="Arial"/>
          <w:b/>
          <w:bCs/>
          <w:szCs w:val="22"/>
        </w:rPr>
        <w:t>gazeux</w:t>
      </w:r>
      <w:r w:rsidR="007C696D" w:rsidRPr="00EC0A55">
        <w:rPr>
          <w:rFonts w:cs="Arial"/>
          <w:b/>
          <w:bCs/>
          <w:szCs w:val="22"/>
        </w:rPr>
        <w:t xml:space="preserve"> </w:t>
      </w:r>
      <w:r w:rsidRPr="00EC0A55">
        <w:rPr>
          <w:rFonts w:cs="Arial"/>
          <w:b/>
          <w:bCs/>
          <w:szCs w:val="22"/>
        </w:rPr>
        <w:t>n’est pas recommandée</w:t>
      </w:r>
      <w:r>
        <w:rPr>
          <w:rFonts w:cs="Arial"/>
          <w:szCs w:val="22"/>
        </w:rPr>
        <w:t>. En effet, leur capacité est</w:t>
      </w:r>
      <w:r w:rsidR="00734562">
        <w:rPr>
          <w:rFonts w:cs="Arial"/>
          <w:szCs w:val="22"/>
        </w:rPr>
        <w:t xml:space="preserve"> très limitée.</w:t>
      </w:r>
      <w:r>
        <w:rPr>
          <w:rFonts w:cs="Arial"/>
          <w:szCs w:val="22"/>
        </w:rPr>
        <w:t xml:space="preserve"> </w:t>
      </w:r>
      <w:r w:rsidR="007C696D" w:rsidRPr="007C696D">
        <w:rPr>
          <w:rFonts w:cs="Arial"/>
          <w:szCs w:val="22"/>
        </w:rPr>
        <w:t>De même, les bouteilles rechargeables sur des stations autonomes ne sont pas adaptées aux traitements continus</w:t>
      </w:r>
      <w:r w:rsidR="007C696D">
        <w:rPr>
          <w:rFonts w:cs="Arial"/>
          <w:szCs w:val="22"/>
        </w:rPr>
        <w:t>, surtout à des débits élevés ; leur remplacement nécessite un long délai. Leur usage doit être réservé au déplacement d</w:t>
      </w:r>
      <w:r w:rsidR="00C51A50">
        <w:rPr>
          <w:rFonts w:cs="Arial"/>
          <w:szCs w:val="22"/>
        </w:rPr>
        <w:t>’un résident</w:t>
      </w:r>
      <w:r w:rsidR="007C696D">
        <w:rPr>
          <w:rFonts w:cs="Arial"/>
          <w:szCs w:val="22"/>
        </w:rPr>
        <w:t>.</w:t>
      </w:r>
    </w:p>
    <w:p w14:paraId="079057B7" w14:textId="647C04E1" w:rsidR="00EC0A55" w:rsidRDefault="00EC0A55" w:rsidP="00B3446A">
      <w:pPr>
        <w:rPr>
          <w:rFonts w:cs="Arial"/>
          <w:szCs w:val="22"/>
        </w:rPr>
      </w:pPr>
    </w:p>
    <w:p w14:paraId="04D418B0" w14:textId="57C3CF75" w:rsidR="005250F7" w:rsidRDefault="005250F7" w:rsidP="00B3446A">
      <w:pPr>
        <w:rPr>
          <w:rFonts w:cs="Arial"/>
          <w:szCs w:val="22"/>
        </w:rPr>
      </w:pPr>
    </w:p>
    <w:p w14:paraId="0DFAAC33" w14:textId="77777777" w:rsidR="005250F7" w:rsidRDefault="005250F7" w:rsidP="00B3446A">
      <w:pPr>
        <w:rPr>
          <w:rFonts w:cs="Arial"/>
          <w:szCs w:val="22"/>
        </w:rPr>
      </w:pPr>
    </w:p>
    <w:p w14:paraId="4781B6D6" w14:textId="77777777" w:rsidR="00EC0A55" w:rsidRPr="00EC0A55" w:rsidRDefault="00EC0A55" w:rsidP="00EC0A55">
      <w:pPr>
        <w:pStyle w:val="Paragraphedeliste"/>
        <w:numPr>
          <w:ilvl w:val="0"/>
          <w:numId w:val="1"/>
        </w:numPr>
        <w:rPr>
          <w:rFonts w:cs="Arial"/>
          <w:b/>
          <w:bCs/>
          <w:sz w:val="24"/>
          <w:u w:val="single"/>
        </w:rPr>
      </w:pPr>
      <w:r w:rsidRPr="00EC0A55">
        <w:rPr>
          <w:rFonts w:cs="Arial"/>
          <w:b/>
          <w:bCs/>
          <w:sz w:val="24"/>
          <w:u w:val="single"/>
        </w:rPr>
        <w:lastRenderedPageBreak/>
        <w:t>A domicile</w:t>
      </w:r>
    </w:p>
    <w:p w14:paraId="565001CA" w14:textId="77777777" w:rsidR="00EC0A55" w:rsidRDefault="00EC0A55" w:rsidP="00EC0A55">
      <w:pPr>
        <w:rPr>
          <w:rFonts w:cs="Arial"/>
          <w:szCs w:val="22"/>
        </w:rPr>
      </w:pPr>
    </w:p>
    <w:p w14:paraId="2D50484B" w14:textId="77777777" w:rsidR="00B676E5" w:rsidRDefault="007C696D" w:rsidP="00B3446A">
      <w:pPr>
        <w:rPr>
          <w:rFonts w:cs="Arial"/>
          <w:szCs w:val="22"/>
        </w:rPr>
      </w:pPr>
      <w:r w:rsidRPr="007C696D">
        <w:rPr>
          <w:rFonts w:cs="Arial"/>
          <w:szCs w:val="22"/>
        </w:rPr>
        <w:t xml:space="preserve">A domicile, pour un </w:t>
      </w:r>
      <w:r w:rsidR="00C51A50">
        <w:rPr>
          <w:rFonts w:cs="Arial"/>
          <w:szCs w:val="22"/>
        </w:rPr>
        <w:t>résident</w:t>
      </w:r>
      <w:r w:rsidRPr="007C696D">
        <w:rPr>
          <w:rFonts w:cs="Arial"/>
          <w:szCs w:val="22"/>
        </w:rPr>
        <w:t xml:space="preserve"> atteint du COVID-19, le matériel d’oxygénothérapie qui sera privilégié est le concentrateur fixe 5 ou 9 </w:t>
      </w:r>
      <w:r w:rsidR="00630D17">
        <w:rPr>
          <w:rFonts w:cs="Arial"/>
          <w:szCs w:val="22"/>
        </w:rPr>
        <w:t>L</w:t>
      </w:r>
      <w:r w:rsidRPr="007C696D">
        <w:rPr>
          <w:rFonts w:cs="Arial"/>
          <w:szCs w:val="22"/>
        </w:rPr>
        <w:t xml:space="preserve">/min selon la posologie prescrite. </w:t>
      </w:r>
    </w:p>
    <w:p w14:paraId="17B89D2D" w14:textId="77777777" w:rsidR="00B676E5" w:rsidRDefault="00B676E5" w:rsidP="00B3446A">
      <w:pPr>
        <w:rPr>
          <w:rFonts w:cs="Arial"/>
          <w:szCs w:val="22"/>
        </w:rPr>
      </w:pPr>
    </w:p>
    <w:p w14:paraId="744F0F3B" w14:textId="7BF2411B" w:rsidR="00B3446A" w:rsidRDefault="007C696D" w:rsidP="00B3446A">
      <w:pPr>
        <w:rPr>
          <w:rFonts w:cs="Arial"/>
          <w:b/>
          <w:bCs/>
          <w:color w:val="0000FF"/>
          <w:sz w:val="28"/>
          <w:u w:val="single"/>
        </w:rPr>
      </w:pPr>
      <w:r w:rsidRPr="007C696D">
        <w:rPr>
          <w:rFonts w:cs="Arial"/>
          <w:szCs w:val="22"/>
        </w:rPr>
        <w:t xml:space="preserve">Au-delà de 9 </w:t>
      </w:r>
      <w:r w:rsidR="00415231">
        <w:rPr>
          <w:rFonts w:cs="Arial"/>
          <w:szCs w:val="22"/>
        </w:rPr>
        <w:t>L</w:t>
      </w:r>
      <w:r w:rsidRPr="007C696D">
        <w:rPr>
          <w:rFonts w:cs="Arial"/>
          <w:szCs w:val="22"/>
        </w:rPr>
        <w:t>/min ou en cas de pénurie de concentrateur, le recours à l’oxygène liquide est toujours possible.</w:t>
      </w:r>
      <w:r>
        <w:rPr>
          <w:rFonts w:cs="Arial"/>
          <w:szCs w:val="22"/>
        </w:rPr>
        <w:t xml:space="preserve"> </w:t>
      </w:r>
    </w:p>
    <w:p w14:paraId="34E64608" w14:textId="77777777" w:rsidR="0059391B" w:rsidRDefault="0059391B" w:rsidP="00B3446A">
      <w:pPr>
        <w:rPr>
          <w:rFonts w:cs="Arial"/>
          <w:b/>
          <w:bCs/>
          <w:color w:val="0000FF"/>
          <w:sz w:val="28"/>
          <w:u w:val="single"/>
        </w:rPr>
      </w:pPr>
    </w:p>
    <w:p w14:paraId="65C99830" w14:textId="77777777" w:rsidR="0045103E" w:rsidRDefault="0045103E" w:rsidP="00B3446A">
      <w:pPr>
        <w:rPr>
          <w:rFonts w:cs="Arial"/>
          <w:b/>
          <w:bCs/>
          <w:color w:val="0000FF"/>
          <w:sz w:val="28"/>
          <w:u w:val="single"/>
        </w:rPr>
      </w:pPr>
    </w:p>
    <w:p w14:paraId="18083E6D" w14:textId="00415795" w:rsidR="00B3446A" w:rsidRPr="00B3446A" w:rsidRDefault="00B3446A" w:rsidP="00B3446A">
      <w:pPr>
        <w:rPr>
          <w:rFonts w:cs="Arial"/>
          <w:b/>
          <w:bCs/>
          <w:color w:val="0000FF"/>
          <w:sz w:val="28"/>
          <w:u w:val="single"/>
        </w:rPr>
      </w:pPr>
      <w:r w:rsidRPr="00B3446A">
        <w:rPr>
          <w:rFonts w:cs="Arial"/>
          <w:b/>
          <w:bCs/>
          <w:color w:val="0000FF"/>
          <w:sz w:val="28"/>
          <w:u w:val="single"/>
        </w:rPr>
        <w:t xml:space="preserve">La nécessité d’une prescription médicale </w:t>
      </w:r>
    </w:p>
    <w:p w14:paraId="0F4F95F8" w14:textId="77777777" w:rsidR="00B3446A" w:rsidRDefault="00B3446A" w:rsidP="00B3446A">
      <w:pPr>
        <w:rPr>
          <w:rFonts w:cs="Arial"/>
          <w:color w:val="000000" w:themeColor="text1"/>
          <w:szCs w:val="22"/>
        </w:rPr>
      </w:pPr>
    </w:p>
    <w:p w14:paraId="7B3911AC" w14:textId="77777777" w:rsidR="00B3446A" w:rsidRDefault="00EC0A55" w:rsidP="00B3446A">
      <w:pPr>
        <w:rPr>
          <w:rFonts w:cs="Arial"/>
          <w:color w:val="000000" w:themeColor="text1"/>
          <w:szCs w:val="22"/>
        </w:rPr>
      </w:pPr>
      <w:r w:rsidRPr="00EC0A55">
        <w:rPr>
          <w:rFonts w:cs="Arial"/>
          <w:b/>
          <w:bCs/>
          <w:color w:val="000000" w:themeColor="text1"/>
          <w:szCs w:val="22"/>
        </w:rPr>
        <w:t>La délivrance d</w:t>
      </w:r>
      <w:r>
        <w:rPr>
          <w:rFonts w:cs="Arial"/>
          <w:b/>
          <w:bCs/>
          <w:color w:val="000000" w:themeColor="text1"/>
          <w:szCs w:val="22"/>
        </w:rPr>
        <w:t>e l’</w:t>
      </w:r>
      <w:r w:rsidRPr="00EC0A55">
        <w:rPr>
          <w:rFonts w:cs="Arial"/>
          <w:b/>
          <w:bCs/>
          <w:color w:val="000000" w:themeColor="text1"/>
          <w:szCs w:val="22"/>
        </w:rPr>
        <w:t>oxygène ne se fera que sur prescription médicale</w:t>
      </w:r>
      <w:r>
        <w:rPr>
          <w:rFonts w:cs="Arial"/>
          <w:color w:val="000000" w:themeColor="text1"/>
          <w:szCs w:val="22"/>
        </w:rPr>
        <w:t>.</w:t>
      </w:r>
    </w:p>
    <w:p w14:paraId="5767F7BB" w14:textId="77777777" w:rsidR="00EC0A55" w:rsidRDefault="00EC0A55" w:rsidP="00B3446A">
      <w:pPr>
        <w:rPr>
          <w:rFonts w:cs="Arial"/>
          <w:color w:val="000000" w:themeColor="text1"/>
          <w:szCs w:val="22"/>
        </w:rPr>
      </w:pPr>
    </w:p>
    <w:p w14:paraId="4A97B1B3" w14:textId="7F14D289" w:rsidR="00EC0A55" w:rsidRDefault="00EC0A55" w:rsidP="00B3446A">
      <w:pPr>
        <w:rPr>
          <w:rFonts w:cs="Arial"/>
          <w:color w:val="000000" w:themeColor="text1"/>
          <w:szCs w:val="22"/>
        </w:rPr>
      </w:pPr>
      <w:r>
        <w:rPr>
          <w:rFonts w:cs="Arial"/>
          <w:color w:val="000000" w:themeColor="text1"/>
          <w:szCs w:val="22"/>
        </w:rPr>
        <w:t xml:space="preserve">En effet, l’oxygène est un </w:t>
      </w:r>
      <w:r w:rsidR="008C0444">
        <w:rPr>
          <w:rFonts w:cs="Arial"/>
          <w:color w:val="000000" w:themeColor="text1"/>
          <w:szCs w:val="22"/>
        </w:rPr>
        <w:t>médicament</w:t>
      </w:r>
      <w:r>
        <w:rPr>
          <w:rFonts w:cs="Arial"/>
          <w:color w:val="000000" w:themeColor="text1"/>
          <w:szCs w:val="22"/>
        </w:rPr>
        <w:t xml:space="preserve"> nécessitant un respect très strict des </w:t>
      </w:r>
      <w:r w:rsidR="00EB2020">
        <w:rPr>
          <w:rFonts w:cs="Arial"/>
          <w:color w:val="000000" w:themeColor="text1"/>
          <w:szCs w:val="22"/>
        </w:rPr>
        <w:t>B</w:t>
      </w:r>
      <w:r w:rsidR="008C0444">
        <w:rPr>
          <w:rFonts w:cs="Arial"/>
          <w:color w:val="000000" w:themeColor="text1"/>
          <w:szCs w:val="22"/>
        </w:rPr>
        <w:t xml:space="preserve">onnes </w:t>
      </w:r>
      <w:r w:rsidR="00EB2020">
        <w:rPr>
          <w:rFonts w:cs="Arial"/>
          <w:color w:val="000000" w:themeColor="text1"/>
          <w:szCs w:val="22"/>
        </w:rPr>
        <w:t>P</w:t>
      </w:r>
      <w:r w:rsidR="008C0444">
        <w:rPr>
          <w:rFonts w:cs="Arial"/>
          <w:color w:val="000000" w:themeColor="text1"/>
          <w:szCs w:val="22"/>
        </w:rPr>
        <w:t xml:space="preserve">ratiques de </w:t>
      </w:r>
      <w:r w:rsidR="00EB2020">
        <w:rPr>
          <w:rFonts w:cs="Arial"/>
          <w:color w:val="000000" w:themeColor="text1"/>
          <w:szCs w:val="22"/>
        </w:rPr>
        <w:t>D</w:t>
      </w:r>
      <w:r w:rsidR="008C0444">
        <w:rPr>
          <w:rFonts w:cs="Arial"/>
          <w:color w:val="000000" w:themeColor="text1"/>
          <w:szCs w:val="22"/>
        </w:rPr>
        <w:t>ispensation de l’oxygène (</w:t>
      </w:r>
      <w:r w:rsidR="00426275">
        <w:rPr>
          <w:rFonts w:cs="Arial"/>
          <w:color w:val="000000" w:themeColor="text1"/>
          <w:szCs w:val="22"/>
        </w:rPr>
        <w:t xml:space="preserve">références : </w:t>
      </w:r>
      <w:hyperlink r:id="rId8" w:history="1">
        <w:r w:rsidR="00426275" w:rsidRPr="00426275">
          <w:rPr>
            <w:rStyle w:val="Lienhypertexte"/>
            <w:rFonts w:cs="Arial"/>
            <w:szCs w:val="22"/>
          </w:rPr>
          <w:t>Arrêté du 16 juillet 2015</w:t>
        </w:r>
      </w:hyperlink>
      <w:r w:rsidR="00426275">
        <w:rPr>
          <w:rFonts w:cs="Arial"/>
          <w:color w:val="000000" w:themeColor="text1"/>
          <w:szCs w:val="22"/>
        </w:rPr>
        <w:t xml:space="preserve"> et </w:t>
      </w:r>
      <w:hyperlink r:id="rId9" w:history="1">
        <w:r w:rsidR="00B676E5" w:rsidRPr="00B676E5">
          <w:rPr>
            <w:rStyle w:val="Lienhypertexte"/>
            <w:rFonts w:cs="Arial"/>
            <w:szCs w:val="22"/>
          </w:rPr>
          <w:t>Note d’information de la DGS du 20 avril 2016</w:t>
        </w:r>
      </w:hyperlink>
      <w:r w:rsidR="00B676E5">
        <w:rPr>
          <w:rFonts w:cs="Arial"/>
          <w:color w:val="000000" w:themeColor="text1"/>
          <w:szCs w:val="22"/>
        </w:rPr>
        <w:t>)</w:t>
      </w:r>
      <w:hyperlink r:id="rId10" w:history="1"/>
      <w:r>
        <w:rPr>
          <w:rFonts w:cs="Arial"/>
          <w:color w:val="000000" w:themeColor="text1"/>
          <w:szCs w:val="22"/>
        </w:rPr>
        <w:t xml:space="preserve">. </w:t>
      </w:r>
    </w:p>
    <w:p w14:paraId="38890807" w14:textId="77777777" w:rsidR="00EC0A55" w:rsidRDefault="00EC0A55" w:rsidP="00B3446A">
      <w:pPr>
        <w:rPr>
          <w:rFonts w:cs="Arial"/>
          <w:color w:val="000000" w:themeColor="text1"/>
          <w:szCs w:val="22"/>
        </w:rPr>
      </w:pPr>
    </w:p>
    <w:p w14:paraId="7C05D2E0" w14:textId="78BF298C" w:rsidR="00EB5EDC" w:rsidRDefault="00EC0A55">
      <w:pPr>
        <w:rPr>
          <w:rFonts w:cs="Arial"/>
          <w:color w:val="000000" w:themeColor="text1"/>
          <w:szCs w:val="22"/>
        </w:rPr>
      </w:pPr>
      <w:r>
        <w:rPr>
          <w:rFonts w:cs="Arial"/>
          <w:color w:val="000000" w:themeColor="text1"/>
          <w:szCs w:val="22"/>
        </w:rPr>
        <w:t>Ainsi, la demande d’oxygénothérapie doit être faite auprès du prestataire</w:t>
      </w:r>
      <w:r w:rsidR="008C0444">
        <w:rPr>
          <w:rFonts w:cs="Arial"/>
          <w:color w:val="000000" w:themeColor="text1"/>
          <w:szCs w:val="22"/>
        </w:rPr>
        <w:t xml:space="preserve"> de santé à domicile</w:t>
      </w:r>
      <w:r>
        <w:rPr>
          <w:rFonts w:cs="Arial"/>
          <w:color w:val="000000" w:themeColor="text1"/>
          <w:szCs w:val="22"/>
        </w:rPr>
        <w:t xml:space="preserve">, </w:t>
      </w:r>
      <w:r w:rsidR="008C0444">
        <w:rPr>
          <w:rFonts w:cs="Arial"/>
          <w:color w:val="000000" w:themeColor="text1"/>
          <w:szCs w:val="22"/>
        </w:rPr>
        <w:t>sur la base d’</w:t>
      </w:r>
      <w:r w:rsidRPr="00EC0A55">
        <w:rPr>
          <w:rFonts w:cs="Arial"/>
          <w:b/>
          <w:bCs/>
          <w:color w:val="000000" w:themeColor="text1"/>
          <w:szCs w:val="22"/>
        </w:rPr>
        <w:t>une prescription médicale mentionnant l’identité d</w:t>
      </w:r>
      <w:r w:rsidR="00ED164A">
        <w:rPr>
          <w:rFonts w:cs="Arial"/>
          <w:b/>
          <w:bCs/>
          <w:color w:val="000000" w:themeColor="text1"/>
          <w:szCs w:val="22"/>
        </w:rPr>
        <w:t xml:space="preserve">e la personne nécessitant de l’oxygène </w:t>
      </w:r>
      <w:r w:rsidRPr="00EC0A55">
        <w:rPr>
          <w:rFonts w:cs="Arial"/>
          <w:b/>
          <w:bCs/>
          <w:color w:val="000000" w:themeColor="text1"/>
          <w:szCs w:val="22"/>
        </w:rPr>
        <w:t>ainsi que les modalités de délivrance</w:t>
      </w:r>
      <w:r>
        <w:rPr>
          <w:rFonts w:cs="Arial"/>
          <w:color w:val="000000" w:themeColor="text1"/>
          <w:szCs w:val="22"/>
        </w:rPr>
        <w:t xml:space="preserve"> </w:t>
      </w:r>
      <w:r w:rsidRPr="00ED164A">
        <w:rPr>
          <w:rFonts w:cs="Arial"/>
          <w:b/>
          <w:bCs/>
          <w:color w:val="000000" w:themeColor="text1"/>
          <w:szCs w:val="22"/>
        </w:rPr>
        <w:t>de l’O²</w:t>
      </w:r>
      <w:r>
        <w:rPr>
          <w:rFonts w:cs="Arial"/>
          <w:color w:val="000000" w:themeColor="text1"/>
          <w:szCs w:val="22"/>
        </w:rPr>
        <w:t xml:space="preserve"> (débit</w:t>
      </w:r>
      <w:r w:rsidR="007C696D">
        <w:rPr>
          <w:rFonts w:cs="Arial"/>
          <w:color w:val="000000" w:themeColor="text1"/>
          <w:szCs w:val="22"/>
        </w:rPr>
        <w:t>, durée journalière</w:t>
      </w:r>
      <w:r w:rsidR="00ED164A">
        <w:rPr>
          <w:rFonts w:cs="Arial"/>
          <w:color w:val="000000" w:themeColor="text1"/>
          <w:szCs w:val="22"/>
        </w:rPr>
        <w:t xml:space="preserve">, </w:t>
      </w:r>
      <w:r w:rsidR="007C696D">
        <w:rPr>
          <w:rFonts w:cs="Arial"/>
          <w:color w:val="000000" w:themeColor="text1"/>
          <w:szCs w:val="22"/>
        </w:rPr>
        <w:t>durée du traitement</w:t>
      </w:r>
      <w:r>
        <w:rPr>
          <w:rFonts w:cs="Arial"/>
          <w:color w:val="000000" w:themeColor="text1"/>
          <w:szCs w:val="22"/>
        </w:rPr>
        <w:t xml:space="preserve">…). </w:t>
      </w:r>
    </w:p>
    <w:p w14:paraId="0677CF85" w14:textId="77777777" w:rsidR="00EB5EDC" w:rsidRDefault="00EB5EDC">
      <w:pPr>
        <w:rPr>
          <w:rFonts w:cs="Arial"/>
          <w:color w:val="000000" w:themeColor="text1"/>
          <w:szCs w:val="22"/>
        </w:rPr>
      </w:pPr>
    </w:p>
    <w:p w14:paraId="3D60C369" w14:textId="77777777" w:rsidR="00EC0A55" w:rsidRPr="00EC0A55" w:rsidRDefault="00EC0A55">
      <w:pPr>
        <w:rPr>
          <w:rFonts w:cs="Arial"/>
          <w:b/>
          <w:bCs/>
          <w:color w:val="000000" w:themeColor="text1"/>
          <w:szCs w:val="22"/>
          <w:u w:val="single"/>
        </w:rPr>
      </w:pPr>
      <w:r w:rsidRPr="00EC0A55">
        <w:rPr>
          <w:rFonts w:cs="Arial"/>
          <w:b/>
          <w:bCs/>
          <w:color w:val="000000" w:themeColor="text1"/>
          <w:szCs w:val="22"/>
          <w:u w:val="single"/>
        </w:rPr>
        <w:t xml:space="preserve">L’oxygène ainsi prescrit ne pourra être délivré qu’au résident pour lequel la prescription a été réalisée. </w:t>
      </w:r>
    </w:p>
    <w:p w14:paraId="44355F6C" w14:textId="77777777" w:rsidR="00EC0A55" w:rsidRDefault="00EC0A55">
      <w:pPr>
        <w:rPr>
          <w:rFonts w:cs="Arial"/>
          <w:color w:val="000000" w:themeColor="text1"/>
          <w:szCs w:val="22"/>
        </w:rPr>
      </w:pPr>
    </w:p>
    <w:p w14:paraId="4E9A88A0" w14:textId="14F272BE" w:rsidR="00EC0A55" w:rsidRPr="00862192" w:rsidRDefault="00EC0A55">
      <w:pPr>
        <w:rPr>
          <w:rFonts w:cs="Arial"/>
          <w:b/>
          <w:bCs/>
          <w:color w:val="000000" w:themeColor="text1"/>
          <w:szCs w:val="22"/>
        </w:rPr>
      </w:pPr>
      <w:r w:rsidRPr="00862192">
        <w:rPr>
          <w:rFonts w:cs="Arial"/>
          <w:b/>
          <w:bCs/>
          <w:color w:val="000000" w:themeColor="text1"/>
          <w:szCs w:val="22"/>
        </w:rPr>
        <w:t>Il est strictement interdit, sous peine de sanctions pénales, d’utiliser l’ordonnance d’un</w:t>
      </w:r>
      <w:r w:rsidR="008D1C0D">
        <w:rPr>
          <w:rFonts w:cs="Arial"/>
          <w:b/>
          <w:bCs/>
          <w:color w:val="000000" w:themeColor="text1"/>
          <w:szCs w:val="22"/>
        </w:rPr>
        <w:t>e</w:t>
      </w:r>
      <w:r w:rsidRPr="00862192">
        <w:rPr>
          <w:rFonts w:cs="Arial"/>
          <w:b/>
          <w:bCs/>
          <w:color w:val="000000" w:themeColor="text1"/>
          <w:szCs w:val="22"/>
        </w:rPr>
        <w:t xml:space="preserve"> </w:t>
      </w:r>
      <w:r w:rsidR="008D1C0D">
        <w:rPr>
          <w:rFonts w:cs="Arial"/>
          <w:b/>
          <w:bCs/>
          <w:color w:val="000000" w:themeColor="text1"/>
          <w:szCs w:val="22"/>
        </w:rPr>
        <w:t>personne</w:t>
      </w:r>
      <w:r w:rsidRPr="00862192">
        <w:rPr>
          <w:rFonts w:cs="Arial"/>
          <w:b/>
          <w:bCs/>
          <w:color w:val="000000" w:themeColor="text1"/>
          <w:szCs w:val="22"/>
        </w:rPr>
        <w:t xml:space="preserve"> n’ayant plus besoin d’oxygène afin de délivrer de </w:t>
      </w:r>
      <w:r w:rsidR="007C696D" w:rsidRPr="00862192">
        <w:rPr>
          <w:rFonts w:cs="Arial"/>
          <w:b/>
          <w:bCs/>
          <w:color w:val="000000" w:themeColor="text1"/>
          <w:szCs w:val="22"/>
        </w:rPr>
        <w:t xml:space="preserve">l’oxygène </w:t>
      </w:r>
      <w:r w:rsidRPr="00862192">
        <w:rPr>
          <w:rFonts w:cs="Arial"/>
          <w:b/>
          <w:bCs/>
          <w:color w:val="000000" w:themeColor="text1"/>
          <w:szCs w:val="22"/>
        </w:rPr>
        <w:t>à un</w:t>
      </w:r>
      <w:r w:rsidR="008D1C0D">
        <w:rPr>
          <w:rFonts w:cs="Arial"/>
          <w:b/>
          <w:bCs/>
          <w:color w:val="000000" w:themeColor="text1"/>
          <w:szCs w:val="22"/>
        </w:rPr>
        <w:t>e</w:t>
      </w:r>
      <w:r w:rsidRPr="00862192">
        <w:rPr>
          <w:rFonts w:cs="Arial"/>
          <w:b/>
          <w:bCs/>
          <w:color w:val="000000" w:themeColor="text1"/>
          <w:szCs w:val="22"/>
        </w:rPr>
        <w:t xml:space="preserve"> </w:t>
      </w:r>
      <w:r w:rsidR="003226B0" w:rsidRPr="00862192">
        <w:rPr>
          <w:rFonts w:cs="Arial"/>
          <w:b/>
          <w:bCs/>
          <w:color w:val="000000" w:themeColor="text1"/>
          <w:szCs w:val="22"/>
        </w:rPr>
        <w:t xml:space="preserve">autre </w:t>
      </w:r>
      <w:r w:rsidR="008D1C0D">
        <w:rPr>
          <w:rFonts w:cs="Arial"/>
          <w:b/>
          <w:bCs/>
          <w:color w:val="000000" w:themeColor="text1"/>
          <w:szCs w:val="22"/>
        </w:rPr>
        <w:t>personne</w:t>
      </w:r>
      <w:r w:rsidRPr="00862192">
        <w:rPr>
          <w:rFonts w:cs="Arial"/>
          <w:b/>
          <w:bCs/>
          <w:color w:val="000000" w:themeColor="text1"/>
          <w:szCs w:val="22"/>
        </w:rPr>
        <w:t xml:space="preserve"> </w:t>
      </w:r>
      <w:r w:rsidR="008D1C0D">
        <w:rPr>
          <w:rFonts w:cs="Arial"/>
          <w:b/>
          <w:bCs/>
          <w:color w:val="000000" w:themeColor="text1"/>
          <w:szCs w:val="22"/>
        </w:rPr>
        <w:t>n’</w:t>
      </w:r>
      <w:r w:rsidR="004C07F0">
        <w:rPr>
          <w:rFonts w:cs="Arial"/>
          <w:b/>
          <w:bCs/>
          <w:color w:val="000000" w:themeColor="text1"/>
          <w:szCs w:val="22"/>
        </w:rPr>
        <w:t xml:space="preserve">ayant </w:t>
      </w:r>
      <w:r w:rsidRPr="00862192">
        <w:rPr>
          <w:rFonts w:cs="Arial"/>
          <w:b/>
          <w:bCs/>
          <w:color w:val="000000" w:themeColor="text1"/>
          <w:szCs w:val="22"/>
        </w:rPr>
        <w:t xml:space="preserve">pas </w:t>
      </w:r>
      <w:r w:rsidR="003226B0" w:rsidRPr="00862192">
        <w:rPr>
          <w:rFonts w:cs="Arial"/>
          <w:b/>
          <w:bCs/>
          <w:color w:val="000000" w:themeColor="text1"/>
          <w:szCs w:val="22"/>
        </w:rPr>
        <w:t xml:space="preserve">encore </w:t>
      </w:r>
      <w:r w:rsidRPr="00862192">
        <w:rPr>
          <w:rFonts w:cs="Arial"/>
          <w:b/>
          <w:bCs/>
          <w:color w:val="000000" w:themeColor="text1"/>
          <w:szCs w:val="22"/>
        </w:rPr>
        <w:t xml:space="preserve">eu de prescription médicale. </w:t>
      </w:r>
    </w:p>
    <w:p w14:paraId="19784C87" w14:textId="0A9F088B" w:rsidR="00EC0A55" w:rsidRPr="00862192" w:rsidRDefault="00EC0A55">
      <w:pPr>
        <w:rPr>
          <w:rFonts w:cs="Arial"/>
          <w:b/>
          <w:bCs/>
          <w:color w:val="000000" w:themeColor="text1"/>
          <w:szCs w:val="22"/>
        </w:rPr>
      </w:pPr>
    </w:p>
    <w:p w14:paraId="1217772B" w14:textId="083A05F9" w:rsidR="00734562" w:rsidRPr="00862192" w:rsidRDefault="00734562">
      <w:pPr>
        <w:rPr>
          <w:rFonts w:cs="Arial"/>
          <w:b/>
          <w:bCs/>
          <w:color w:val="000000" w:themeColor="text1"/>
          <w:szCs w:val="22"/>
        </w:rPr>
      </w:pPr>
      <w:r w:rsidRPr="00862192">
        <w:rPr>
          <w:rFonts w:cs="Arial"/>
          <w:b/>
          <w:bCs/>
          <w:color w:val="000000" w:themeColor="text1"/>
          <w:szCs w:val="22"/>
        </w:rPr>
        <w:t>Si certains EHPAD disposent de</w:t>
      </w:r>
      <w:r w:rsidR="00B36365">
        <w:rPr>
          <w:rFonts w:cs="Arial"/>
          <w:b/>
          <w:bCs/>
          <w:color w:val="000000" w:themeColor="text1"/>
          <w:szCs w:val="22"/>
        </w:rPr>
        <w:t xml:space="preserve"> pharmacie à usage intérieur, </w:t>
      </w:r>
      <w:r w:rsidRPr="00862192">
        <w:rPr>
          <w:rFonts w:cs="Arial"/>
          <w:b/>
          <w:bCs/>
          <w:color w:val="000000" w:themeColor="text1"/>
          <w:szCs w:val="22"/>
        </w:rPr>
        <w:t>les prestataires de santé à domicile ne peuvent intervenir qu’en location de concentrateurs. L’approvisionnement en oxygène liquide doit se faire par la PUI</w:t>
      </w:r>
      <w:r w:rsidR="00B36365">
        <w:rPr>
          <w:rFonts w:cs="Arial"/>
          <w:b/>
          <w:bCs/>
          <w:color w:val="000000" w:themeColor="text1"/>
          <w:szCs w:val="22"/>
        </w:rPr>
        <w:t>,</w:t>
      </w:r>
      <w:r w:rsidRPr="00862192">
        <w:rPr>
          <w:rFonts w:cs="Arial"/>
          <w:b/>
          <w:bCs/>
          <w:color w:val="000000" w:themeColor="text1"/>
          <w:szCs w:val="22"/>
        </w:rPr>
        <w:t xml:space="preserve"> directement auprès des gaziers.</w:t>
      </w:r>
    </w:p>
    <w:p w14:paraId="16F78E64" w14:textId="77777777" w:rsidR="00862192" w:rsidRDefault="00862192">
      <w:pPr>
        <w:rPr>
          <w:rFonts w:cs="Arial"/>
          <w:color w:val="000000" w:themeColor="text1"/>
          <w:szCs w:val="22"/>
        </w:rPr>
      </w:pPr>
    </w:p>
    <w:p w14:paraId="371C87D2" w14:textId="048C5723" w:rsidR="00EC0A55" w:rsidRDefault="00EC0A55">
      <w:pPr>
        <w:rPr>
          <w:rFonts w:cs="Arial"/>
          <w:color w:val="000000" w:themeColor="text1"/>
          <w:szCs w:val="22"/>
        </w:rPr>
      </w:pPr>
      <w:r>
        <w:rPr>
          <w:rFonts w:cs="Arial"/>
          <w:color w:val="000000" w:themeColor="text1"/>
          <w:szCs w:val="22"/>
        </w:rPr>
        <w:t xml:space="preserve">A noter que </w:t>
      </w:r>
      <w:r w:rsidR="007C696D">
        <w:rPr>
          <w:rFonts w:cs="Arial"/>
          <w:color w:val="000000" w:themeColor="text1"/>
          <w:szCs w:val="22"/>
        </w:rPr>
        <w:t>depuis 2016, la Direction Générale de la Santé a validé les prescriptions dématérialisées.</w:t>
      </w:r>
      <w:r>
        <w:rPr>
          <w:rFonts w:cs="Arial"/>
          <w:color w:val="000000" w:themeColor="text1"/>
          <w:szCs w:val="22"/>
        </w:rPr>
        <w:t xml:space="preserve"> </w:t>
      </w:r>
    </w:p>
    <w:p w14:paraId="5C9366A4" w14:textId="26276080" w:rsidR="009A247E" w:rsidRDefault="009A247E">
      <w:pPr>
        <w:rPr>
          <w:rFonts w:cs="Arial"/>
          <w:color w:val="000000" w:themeColor="text1"/>
          <w:szCs w:val="22"/>
        </w:rPr>
      </w:pPr>
    </w:p>
    <w:p w14:paraId="4FADD023" w14:textId="5A16AD0C" w:rsidR="00412E96" w:rsidRDefault="00412E96">
      <w:pPr>
        <w:rPr>
          <w:rFonts w:cs="Arial"/>
          <w:color w:val="000000" w:themeColor="text1"/>
          <w:szCs w:val="22"/>
        </w:rPr>
      </w:pPr>
    </w:p>
    <w:p w14:paraId="1DD59C3D" w14:textId="60CA9677" w:rsidR="009A247E" w:rsidRPr="009A247E" w:rsidRDefault="009A247E">
      <w:pPr>
        <w:rPr>
          <w:rFonts w:cs="Arial"/>
          <w:b/>
          <w:bCs/>
          <w:color w:val="0000FF"/>
          <w:sz w:val="28"/>
          <w:u w:val="single"/>
        </w:rPr>
      </w:pPr>
      <w:r w:rsidRPr="009A247E">
        <w:rPr>
          <w:rFonts w:cs="Arial"/>
          <w:b/>
          <w:bCs/>
          <w:color w:val="0000FF"/>
          <w:sz w:val="28"/>
          <w:u w:val="single"/>
        </w:rPr>
        <w:t>Modalités pratiques d’approvisionnemen</w:t>
      </w:r>
      <w:r>
        <w:rPr>
          <w:rFonts w:cs="Arial"/>
          <w:b/>
          <w:bCs/>
          <w:color w:val="0000FF"/>
          <w:sz w:val="28"/>
          <w:u w:val="single"/>
        </w:rPr>
        <w:t xml:space="preserve">t en période de </w:t>
      </w:r>
      <w:proofErr w:type="spellStart"/>
      <w:r>
        <w:rPr>
          <w:rFonts w:cs="Arial"/>
          <w:b/>
          <w:bCs/>
          <w:color w:val="0000FF"/>
          <w:sz w:val="28"/>
          <w:u w:val="single"/>
        </w:rPr>
        <w:t>Covid</w:t>
      </w:r>
      <w:proofErr w:type="spellEnd"/>
    </w:p>
    <w:p w14:paraId="26D790E6" w14:textId="77777777" w:rsidR="009A247E" w:rsidRDefault="009A247E">
      <w:pPr>
        <w:rPr>
          <w:rFonts w:cs="Arial"/>
          <w:color w:val="000000" w:themeColor="text1"/>
          <w:szCs w:val="22"/>
        </w:rPr>
      </w:pPr>
    </w:p>
    <w:p w14:paraId="36DE9EFF" w14:textId="02EC7906" w:rsidR="009A247E" w:rsidRDefault="0059391B">
      <w:pPr>
        <w:rPr>
          <w:rFonts w:cs="Arial"/>
          <w:color w:val="000000" w:themeColor="text1"/>
          <w:szCs w:val="22"/>
        </w:rPr>
      </w:pPr>
      <w:r>
        <w:rPr>
          <w:rFonts w:cs="Arial"/>
          <w:color w:val="000000" w:themeColor="text1"/>
          <w:szCs w:val="22"/>
        </w:rPr>
        <w:t>L</w:t>
      </w:r>
      <w:r w:rsidR="00C14F9D">
        <w:rPr>
          <w:rFonts w:cs="Arial"/>
          <w:color w:val="000000" w:themeColor="text1"/>
          <w:szCs w:val="22"/>
        </w:rPr>
        <w:t>’établissement ou le service doit faire la</w:t>
      </w:r>
      <w:r w:rsidRPr="0059391B">
        <w:rPr>
          <w:rFonts w:cs="Arial"/>
          <w:color w:val="000000" w:themeColor="text1"/>
          <w:szCs w:val="22"/>
        </w:rPr>
        <w:t xml:space="preserve"> demande auprès de son prestataire de santé habituel. Si </w:t>
      </w:r>
      <w:r w:rsidR="00C14F9D">
        <w:rPr>
          <w:rFonts w:cs="Arial"/>
          <w:color w:val="000000" w:themeColor="text1"/>
          <w:szCs w:val="22"/>
        </w:rPr>
        <w:t>ce dernier n’est</w:t>
      </w:r>
      <w:r>
        <w:rPr>
          <w:rFonts w:cs="Arial"/>
          <w:color w:val="000000" w:themeColor="text1"/>
          <w:szCs w:val="22"/>
        </w:rPr>
        <w:t xml:space="preserve"> pas en mesure de</w:t>
      </w:r>
      <w:r w:rsidR="003E6432">
        <w:rPr>
          <w:rFonts w:cs="Arial"/>
          <w:color w:val="000000" w:themeColor="text1"/>
          <w:szCs w:val="22"/>
        </w:rPr>
        <w:t xml:space="preserve"> </w:t>
      </w:r>
      <w:r w:rsidR="009A247E">
        <w:rPr>
          <w:rFonts w:cs="Arial"/>
          <w:color w:val="000000" w:themeColor="text1"/>
          <w:szCs w:val="22"/>
        </w:rPr>
        <w:t>répondre à la demande formulée, l’établissement doit contacter un autre prestataire</w:t>
      </w:r>
      <w:r>
        <w:rPr>
          <w:rFonts w:cs="Arial"/>
          <w:color w:val="000000" w:themeColor="text1"/>
          <w:szCs w:val="22"/>
        </w:rPr>
        <w:t>.</w:t>
      </w:r>
      <w:r w:rsidR="009A247E">
        <w:rPr>
          <w:rFonts w:cs="Arial"/>
          <w:color w:val="000000" w:themeColor="text1"/>
          <w:szCs w:val="22"/>
        </w:rPr>
        <w:t xml:space="preserve"> </w:t>
      </w:r>
    </w:p>
    <w:p w14:paraId="44EB8F7B" w14:textId="77777777" w:rsidR="00C14F9D" w:rsidRDefault="00C14F9D">
      <w:pPr>
        <w:rPr>
          <w:rFonts w:cs="Arial"/>
          <w:color w:val="000000" w:themeColor="text1"/>
          <w:szCs w:val="22"/>
        </w:rPr>
      </w:pPr>
    </w:p>
    <w:p w14:paraId="45D0E0D9" w14:textId="1BEC3349" w:rsidR="008C0444" w:rsidRDefault="008C0444">
      <w:pPr>
        <w:rPr>
          <w:rFonts w:cs="Arial"/>
          <w:color w:val="000000" w:themeColor="text1"/>
          <w:szCs w:val="22"/>
        </w:rPr>
      </w:pPr>
      <w:r w:rsidRPr="00C14F9D">
        <w:rPr>
          <w:rFonts w:cs="Arial"/>
          <w:b/>
          <w:bCs/>
          <w:color w:val="000000" w:themeColor="text1"/>
          <w:szCs w:val="22"/>
        </w:rPr>
        <w:t>Tous les prestataires de santé à domicile autorisés à dispenser de l’oxygène sont identifiés dans la base FINESS</w:t>
      </w:r>
      <w:r>
        <w:rPr>
          <w:rFonts w:cs="Arial"/>
          <w:color w:val="000000" w:themeColor="text1"/>
          <w:szCs w:val="22"/>
        </w:rPr>
        <w:t>. Pour rechercher les prestataires présents dans votre région</w:t>
      </w:r>
      <w:r w:rsidR="00C14F9D">
        <w:rPr>
          <w:rFonts w:cs="Arial"/>
          <w:color w:val="000000" w:themeColor="text1"/>
          <w:szCs w:val="22"/>
        </w:rPr>
        <w:t>,</w:t>
      </w:r>
      <w:r>
        <w:rPr>
          <w:rFonts w:cs="Arial"/>
          <w:color w:val="000000" w:themeColor="text1"/>
          <w:szCs w:val="22"/>
        </w:rPr>
        <w:t xml:space="preserve"> il vous suffit d’aller consulter la base : </w:t>
      </w:r>
    </w:p>
    <w:p w14:paraId="5D406642" w14:textId="77777777" w:rsidR="008C0444" w:rsidRDefault="008C0444">
      <w:pPr>
        <w:rPr>
          <w:rFonts w:cs="Arial"/>
          <w:color w:val="000000" w:themeColor="text1"/>
          <w:szCs w:val="22"/>
        </w:rPr>
      </w:pPr>
    </w:p>
    <w:p w14:paraId="15867581" w14:textId="40EF3BB8" w:rsidR="009A247E" w:rsidRDefault="00446DCE">
      <w:pPr>
        <w:rPr>
          <w:rFonts w:cs="Arial"/>
          <w:color w:val="000000" w:themeColor="text1"/>
          <w:szCs w:val="22"/>
        </w:rPr>
      </w:pPr>
      <w:hyperlink r:id="rId11" w:history="1">
        <w:r w:rsidR="008C0444" w:rsidRPr="008C0444">
          <w:rPr>
            <w:rStyle w:val="Lienhypertexte"/>
            <w:rFonts w:cs="Arial"/>
            <w:szCs w:val="22"/>
          </w:rPr>
          <w:t>http://finess.sante.gouv.fr/fininter/jsp/rechercheSimple.jsp</w:t>
        </w:r>
      </w:hyperlink>
    </w:p>
    <w:p w14:paraId="422CBBED" w14:textId="77777777" w:rsidR="008C0444" w:rsidRDefault="008C0444">
      <w:pPr>
        <w:rPr>
          <w:rFonts w:cs="Arial"/>
          <w:color w:val="000000" w:themeColor="text1"/>
          <w:szCs w:val="22"/>
        </w:rPr>
      </w:pPr>
    </w:p>
    <w:p w14:paraId="7BE0DF73" w14:textId="6E05738D" w:rsidR="008C0444" w:rsidRDefault="008C0444">
      <w:r>
        <w:rPr>
          <w:rFonts w:cs="Arial"/>
          <w:color w:val="000000" w:themeColor="text1"/>
          <w:szCs w:val="22"/>
        </w:rPr>
        <w:lastRenderedPageBreak/>
        <w:t xml:space="preserve">D’identifier la région et dans l’onglet </w:t>
      </w:r>
      <w:r w:rsidR="00DB74D7">
        <w:rPr>
          <w:rFonts w:cs="Arial"/>
          <w:color w:val="000000" w:themeColor="text1"/>
          <w:szCs w:val="22"/>
        </w:rPr>
        <w:t>« </w:t>
      </w:r>
      <w:r>
        <w:rPr>
          <w:rFonts w:cs="Arial"/>
          <w:color w:val="000000" w:themeColor="text1"/>
          <w:szCs w:val="22"/>
        </w:rPr>
        <w:t>Autre</w:t>
      </w:r>
      <w:r w:rsidR="00DB74D7">
        <w:rPr>
          <w:rFonts w:cs="Arial"/>
          <w:color w:val="000000" w:themeColor="text1"/>
          <w:szCs w:val="22"/>
        </w:rPr>
        <w:t> »,</w:t>
      </w:r>
      <w:r>
        <w:rPr>
          <w:rFonts w:cs="Arial"/>
          <w:color w:val="000000" w:themeColor="text1"/>
          <w:szCs w:val="22"/>
        </w:rPr>
        <w:t xml:space="preserve"> de cocher la case « </w:t>
      </w:r>
      <w:r>
        <w:t>Structure Dispensatrice à domicile d'Oxygène à usage médical »</w:t>
      </w:r>
      <w:r w:rsidR="00DB74D7">
        <w:t xml:space="preserve">. </w:t>
      </w:r>
    </w:p>
    <w:p w14:paraId="28D22C7B" w14:textId="77777777" w:rsidR="008C0444" w:rsidRDefault="008C0444">
      <w:pPr>
        <w:rPr>
          <w:rFonts w:cs="Arial"/>
          <w:color w:val="000000" w:themeColor="text1"/>
          <w:szCs w:val="22"/>
        </w:rPr>
      </w:pPr>
    </w:p>
    <w:p w14:paraId="5BEF3484" w14:textId="77777777" w:rsidR="00EB2020" w:rsidRDefault="00EB2020">
      <w:pPr>
        <w:rPr>
          <w:rFonts w:cs="Arial"/>
          <w:color w:val="000000" w:themeColor="text1"/>
          <w:szCs w:val="22"/>
        </w:rPr>
      </w:pPr>
    </w:p>
    <w:p w14:paraId="22D57841" w14:textId="77777777" w:rsidR="00EB2020" w:rsidRDefault="009A247E">
      <w:pPr>
        <w:rPr>
          <w:rFonts w:cs="Arial"/>
          <w:color w:val="000000" w:themeColor="text1"/>
          <w:szCs w:val="22"/>
        </w:rPr>
      </w:pPr>
      <w:r w:rsidRPr="00EB2020">
        <w:rPr>
          <w:rFonts w:cs="Arial"/>
          <w:b/>
          <w:bCs/>
          <w:color w:val="000000" w:themeColor="text1"/>
          <w:szCs w:val="22"/>
        </w:rPr>
        <w:t>L’établissement envoie la prescription médicale au prestataire</w:t>
      </w:r>
      <w:r w:rsidR="003226B0" w:rsidRPr="00EB2020">
        <w:rPr>
          <w:rFonts w:cs="Arial"/>
          <w:b/>
          <w:bCs/>
          <w:color w:val="000000" w:themeColor="text1"/>
          <w:szCs w:val="22"/>
        </w:rPr>
        <w:t xml:space="preserve"> de santé à domicile ainsi que les autres documents nécessaires</w:t>
      </w:r>
      <w:r w:rsidR="003226B0">
        <w:rPr>
          <w:rFonts w:cs="Arial"/>
          <w:color w:val="000000" w:themeColor="text1"/>
          <w:szCs w:val="22"/>
        </w:rPr>
        <w:t xml:space="preserve"> (attestation de sécurité sociale et attestation de complémentaire santé le cas échéant)</w:t>
      </w:r>
      <w:r w:rsidR="00EB2020">
        <w:rPr>
          <w:rFonts w:cs="Arial"/>
          <w:color w:val="000000" w:themeColor="text1"/>
          <w:szCs w:val="22"/>
        </w:rPr>
        <w:t>.</w:t>
      </w:r>
    </w:p>
    <w:p w14:paraId="42D74187" w14:textId="77777777" w:rsidR="00EB2020" w:rsidRDefault="00EB2020">
      <w:pPr>
        <w:rPr>
          <w:rFonts w:cs="Arial"/>
          <w:color w:val="000000" w:themeColor="text1"/>
          <w:szCs w:val="22"/>
        </w:rPr>
      </w:pPr>
    </w:p>
    <w:p w14:paraId="2F524416" w14:textId="72730D6F" w:rsidR="009A247E" w:rsidRDefault="003226B0">
      <w:pPr>
        <w:rPr>
          <w:rFonts w:cs="Arial"/>
          <w:color w:val="000000" w:themeColor="text1"/>
          <w:szCs w:val="22"/>
        </w:rPr>
      </w:pPr>
      <w:r w:rsidRPr="00EB2020">
        <w:rPr>
          <w:rFonts w:cs="Arial"/>
          <w:b/>
          <w:bCs/>
          <w:color w:val="000000" w:themeColor="text1"/>
          <w:szCs w:val="22"/>
        </w:rPr>
        <w:t>Une fois les documents envoyés au prestataire de santé à domicile, ce dernier est chargé de livrer l’établissement ou la personne à domicile dans un délai maximal de 12 heures</w:t>
      </w:r>
      <w:r>
        <w:rPr>
          <w:rFonts w:cs="Arial"/>
          <w:color w:val="000000" w:themeColor="text1"/>
          <w:szCs w:val="22"/>
        </w:rPr>
        <w:t xml:space="preserve"> selon les Bonnes Pratiques de Dispensation de l’Oxygène médical. Il est entendu que tout est mis en œuvre pour réduire ce délai dans la mesure du possible. </w:t>
      </w:r>
      <w:r w:rsidR="009A247E">
        <w:rPr>
          <w:rFonts w:cs="Arial"/>
          <w:color w:val="000000" w:themeColor="text1"/>
          <w:szCs w:val="22"/>
        </w:rPr>
        <w:t xml:space="preserve"> </w:t>
      </w:r>
    </w:p>
    <w:p w14:paraId="5D93D62B" w14:textId="77777777" w:rsidR="00EC0A55" w:rsidRDefault="00EC0A55">
      <w:pPr>
        <w:rPr>
          <w:rFonts w:cs="Arial"/>
          <w:color w:val="000000" w:themeColor="text1"/>
          <w:szCs w:val="22"/>
        </w:rPr>
      </w:pPr>
    </w:p>
    <w:p w14:paraId="24941A88" w14:textId="77777777" w:rsidR="0045103E" w:rsidRDefault="0045103E">
      <w:pPr>
        <w:rPr>
          <w:rFonts w:cs="Arial"/>
          <w:b/>
          <w:bCs/>
          <w:color w:val="0000FF"/>
          <w:sz w:val="28"/>
          <w:u w:val="single"/>
        </w:rPr>
      </w:pPr>
    </w:p>
    <w:p w14:paraId="0B8C0F28" w14:textId="56E8305C" w:rsidR="00EC0A55" w:rsidRPr="00E35809" w:rsidRDefault="00EC0A55">
      <w:pPr>
        <w:rPr>
          <w:rFonts w:cs="Arial"/>
          <w:b/>
          <w:bCs/>
          <w:color w:val="0000FF"/>
          <w:sz w:val="28"/>
          <w:u w:val="single"/>
        </w:rPr>
      </w:pPr>
      <w:r w:rsidRPr="00E35809">
        <w:rPr>
          <w:rFonts w:cs="Arial"/>
          <w:b/>
          <w:bCs/>
          <w:color w:val="0000FF"/>
          <w:sz w:val="28"/>
          <w:u w:val="single"/>
        </w:rPr>
        <w:t xml:space="preserve">Livraison du matériel </w:t>
      </w:r>
    </w:p>
    <w:p w14:paraId="172E3BB7" w14:textId="77777777" w:rsidR="00EC0A55" w:rsidRDefault="00EC0A55">
      <w:pPr>
        <w:rPr>
          <w:rFonts w:cs="Arial"/>
          <w:color w:val="000000" w:themeColor="text1"/>
          <w:szCs w:val="22"/>
        </w:rPr>
      </w:pPr>
    </w:p>
    <w:p w14:paraId="63B58836" w14:textId="78EC792C" w:rsidR="004570FD" w:rsidRDefault="004570FD">
      <w:pPr>
        <w:rPr>
          <w:rFonts w:cs="Arial"/>
          <w:color w:val="000000" w:themeColor="text1"/>
          <w:szCs w:val="22"/>
        </w:rPr>
      </w:pPr>
      <w:r>
        <w:rPr>
          <w:rFonts w:cs="Arial"/>
          <w:color w:val="000000" w:themeColor="text1"/>
          <w:szCs w:val="22"/>
        </w:rPr>
        <w:t xml:space="preserve">En cette période de crise sanitaire grave, il est primordial de respecter </w:t>
      </w:r>
      <w:r w:rsidR="003226B0">
        <w:rPr>
          <w:rFonts w:cs="Arial"/>
          <w:color w:val="000000" w:themeColor="text1"/>
          <w:szCs w:val="22"/>
        </w:rPr>
        <w:t xml:space="preserve">strictement les </w:t>
      </w:r>
      <w:r>
        <w:rPr>
          <w:rFonts w:cs="Arial"/>
          <w:color w:val="000000" w:themeColor="text1"/>
          <w:szCs w:val="22"/>
        </w:rPr>
        <w:t xml:space="preserve">mesures barrières. </w:t>
      </w:r>
    </w:p>
    <w:p w14:paraId="46376A51" w14:textId="77777777" w:rsidR="004570FD" w:rsidRDefault="004570FD">
      <w:pPr>
        <w:rPr>
          <w:rFonts w:cs="Arial"/>
          <w:color w:val="000000" w:themeColor="text1"/>
          <w:szCs w:val="22"/>
        </w:rPr>
      </w:pPr>
    </w:p>
    <w:p w14:paraId="56F67214" w14:textId="77777777" w:rsidR="004570FD" w:rsidRDefault="004570FD">
      <w:pPr>
        <w:rPr>
          <w:rFonts w:cs="Arial"/>
          <w:color w:val="000000" w:themeColor="text1"/>
          <w:szCs w:val="22"/>
        </w:rPr>
      </w:pPr>
      <w:r>
        <w:rPr>
          <w:rFonts w:cs="Arial"/>
          <w:color w:val="000000" w:themeColor="text1"/>
          <w:szCs w:val="22"/>
        </w:rPr>
        <w:t>Ainsi, s’il s’agit de</w:t>
      </w:r>
      <w:r w:rsidR="004A4E43" w:rsidRPr="004A4E43">
        <w:rPr>
          <w:rFonts w:cs="Arial"/>
          <w:color w:val="000000" w:themeColor="text1"/>
          <w:szCs w:val="22"/>
        </w:rPr>
        <w:t xml:space="preserve"> </w:t>
      </w:r>
      <w:r w:rsidR="004A4E43">
        <w:rPr>
          <w:rFonts w:cs="Arial"/>
          <w:color w:val="000000" w:themeColor="text1"/>
          <w:szCs w:val="22"/>
        </w:rPr>
        <w:t>simplement</w:t>
      </w:r>
      <w:r>
        <w:rPr>
          <w:rFonts w:cs="Arial"/>
          <w:color w:val="000000" w:themeColor="text1"/>
          <w:szCs w:val="22"/>
        </w:rPr>
        <w:t xml:space="preserve"> livrer le matériel d’oxygénothérapie, </w:t>
      </w:r>
      <w:r w:rsidRPr="004570FD">
        <w:rPr>
          <w:rFonts w:cs="Arial"/>
          <w:b/>
          <w:bCs/>
          <w:color w:val="000000" w:themeColor="text1"/>
          <w:szCs w:val="22"/>
        </w:rPr>
        <w:t>le prestataire le dépose à l’extérieur de l’établissement (devant l’entrée)</w:t>
      </w:r>
      <w:r>
        <w:rPr>
          <w:rFonts w:cs="Arial"/>
          <w:color w:val="000000" w:themeColor="text1"/>
          <w:szCs w:val="22"/>
        </w:rPr>
        <w:t>. Charge au personnel de l’établissement, une fois alerté de la livraison par le prestataire, de récupérer le matériel.</w:t>
      </w:r>
    </w:p>
    <w:p w14:paraId="47833C23" w14:textId="77777777" w:rsidR="004570FD" w:rsidRDefault="004570FD">
      <w:pPr>
        <w:rPr>
          <w:rFonts w:cs="Arial"/>
          <w:color w:val="000000" w:themeColor="text1"/>
          <w:szCs w:val="22"/>
        </w:rPr>
      </w:pPr>
    </w:p>
    <w:p w14:paraId="10A6E083" w14:textId="22F17A3B" w:rsidR="004570FD" w:rsidRDefault="004570FD">
      <w:pPr>
        <w:rPr>
          <w:rFonts w:cs="Arial"/>
          <w:color w:val="000000" w:themeColor="text1"/>
          <w:szCs w:val="22"/>
        </w:rPr>
      </w:pPr>
      <w:r w:rsidRPr="004570FD">
        <w:rPr>
          <w:rFonts w:cs="Arial"/>
          <w:b/>
          <w:bCs/>
          <w:color w:val="000000" w:themeColor="text1"/>
          <w:szCs w:val="22"/>
        </w:rPr>
        <w:t>Le personnel de l’établissement devra respecter de manière très stricte le protocole de désinfection concernant les colis livrés</w:t>
      </w:r>
      <w:r>
        <w:rPr>
          <w:rFonts w:cs="Arial"/>
          <w:color w:val="000000" w:themeColor="text1"/>
          <w:szCs w:val="22"/>
        </w:rPr>
        <w:t xml:space="preserve"> </w:t>
      </w:r>
      <w:r>
        <w:rPr>
          <w:rFonts w:cs="Arial"/>
          <w:b/>
          <w:bCs/>
          <w:color w:val="000000" w:themeColor="text1"/>
          <w:szCs w:val="22"/>
        </w:rPr>
        <w:t>par des personnes extérieures</w:t>
      </w:r>
      <w:r>
        <w:rPr>
          <w:rFonts w:cs="Arial"/>
          <w:color w:val="000000" w:themeColor="text1"/>
          <w:szCs w:val="22"/>
        </w:rPr>
        <w:t xml:space="preserve"> (lavage des mains avant et après l’ouverture du colis). </w:t>
      </w:r>
    </w:p>
    <w:p w14:paraId="5C983DC9" w14:textId="48772366" w:rsidR="00660A10" w:rsidRDefault="00781775" w:rsidP="00660A10">
      <w:pPr>
        <w:rPr>
          <w:rFonts w:cs="Arial"/>
          <w:color w:val="000000" w:themeColor="text1"/>
          <w:szCs w:val="22"/>
        </w:rPr>
      </w:pPr>
      <w:r>
        <w:rPr>
          <w:rFonts w:cs="Arial"/>
          <w:color w:val="000000" w:themeColor="text1"/>
          <w:szCs w:val="22"/>
        </w:rPr>
        <w:t>A noter que t</w:t>
      </w:r>
      <w:r w:rsidR="00660A10" w:rsidRPr="00660A10">
        <w:rPr>
          <w:rFonts w:cs="Arial"/>
          <w:color w:val="000000" w:themeColor="text1"/>
          <w:szCs w:val="22"/>
        </w:rPr>
        <w:t xml:space="preserve">ous les dispositifs médicaux livrés aux établissements </w:t>
      </w:r>
      <w:r>
        <w:rPr>
          <w:rFonts w:cs="Arial"/>
          <w:color w:val="000000" w:themeColor="text1"/>
          <w:szCs w:val="22"/>
        </w:rPr>
        <w:t xml:space="preserve">et à domicile </w:t>
      </w:r>
      <w:r w:rsidR="00660A10" w:rsidRPr="00660A10">
        <w:rPr>
          <w:rFonts w:cs="Arial"/>
          <w:color w:val="000000" w:themeColor="text1"/>
          <w:szCs w:val="22"/>
        </w:rPr>
        <w:t>ont été préalablement nettoyés et désinfectés</w:t>
      </w:r>
      <w:r w:rsidR="0059391B">
        <w:rPr>
          <w:rFonts w:cs="Arial"/>
          <w:color w:val="000000" w:themeColor="text1"/>
          <w:szCs w:val="22"/>
        </w:rPr>
        <w:t>.</w:t>
      </w:r>
      <w:r w:rsidR="0045103E">
        <w:rPr>
          <w:rFonts w:cs="Arial"/>
          <w:color w:val="000000" w:themeColor="text1"/>
          <w:szCs w:val="22"/>
        </w:rPr>
        <w:t xml:space="preserve"> </w:t>
      </w:r>
    </w:p>
    <w:p w14:paraId="15402F9C" w14:textId="77777777" w:rsidR="00781775" w:rsidRPr="00660A10" w:rsidRDefault="00781775" w:rsidP="00660A10">
      <w:pPr>
        <w:rPr>
          <w:rFonts w:cs="Arial"/>
          <w:color w:val="000000" w:themeColor="text1"/>
          <w:szCs w:val="22"/>
        </w:rPr>
      </w:pPr>
    </w:p>
    <w:p w14:paraId="6CFFB43D" w14:textId="767B42F8" w:rsidR="004570FD" w:rsidRDefault="00660A10" w:rsidP="00660A10">
      <w:pPr>
        <w:rPr>
          <w:rFonts w:cs="Arial"/>
          <w:color w:val="000000" w:themeColor="text1"/>
          <w:szCs w:val="22"/>
        </w:rPr>
      </w:pPr>
      <w:r w:rsidRPr="00660A10">
        <w:rPr>
          <w:rFonts w:cs="Arial"/>
          <w:color w:val="000000" w:themeColor="text1"/>
          <w:szCs w:val="22"/>
        </w:rPr>
        <w:t>Les consommables sont protégés par leur emballage d’origine et ne doivent en aucun cas être restitués au prestataire, même inutilisés.</w:t>
      </w:r>
    </w:p>
    <w:p w14:paraId="71C5238B" w14:textId="77777777" w:rsidR="00660A10" w:rsidRDefault="00660A10" w:rsidP="00660A10">
      <w:pPr>
        <w:rPr>
          <w:rFonts w:cs="Arial"/>
          <w:color w:val="000000" w:themeColor="text1"/>
          <w:szCs w:val="22"/>
        </w:rPr>
      </w:pPr>
    </w:p>
    <w:p w14:paraId="28B28046" w14:textId="646FF321" w:rsidR="004570FD" w:rsidRDefault="004570FD">
      <w:pPr>
        <w:rPr>
          <w:rFonts w:cs="Arial"/>
          <w:color w:val="000000" w:themeColor="text1"/>
          <w:szCs w:val="22"/>
        </w:rPr>
      </w:pPr>
      <w:r>
        <w:rPr>
          <w:rFonts w:cs="Arial"/>
          <w:color w:val="000000" w:themeColor="text1"/>
          <w:szCs w:val="22"/>
        </w:rPr>
        <w:t xml:space="preserve">Si l’intervention d’un technicien </w:t>
      </w:r>
      <w:r w:rsidR="0059391B">
        <w:rPr>
          <w:rFonts w:cs="Arial"/>
          <w:color w:val="000000" w:themeColor="text1"/>
          <w:szCs w:val="22"/>
        </w:rPr>
        <w:t>s’avère absolument</w:t>
      </w:r>
      <w:r>
        <w:rPr>
          <w:rFonts w:cs="Arial"/>
          <w:color w:val="000000" w:themeColor="text1"/>
          <w:szCs w:val="22"/>
        </w:rPr>
        <w:t xml:space="preserve"> nécessaire, ce dernier devra alors être équipé en EPI (fournis par sa société) et respecter très scrupuleusement les protocoles de désinfection mis en place par l’établissement, notamment concernant la prise systématique de température et le passage par le sas de déshabillage. </w:t>
      </w:r>
    </w:p>
    <w:p w14:paraId="62EFB77F" w14:textId="77777777" w:rsidR="004570FD" w:rsidRDefault="004570FD">
      <w:pPr>
        <w:rPr>
          <w:rFonts w:cs="Arial"/>
          <w:color w:val="000000" w:themeColor="text1"/>
          <w:szCs w:val="22"/>
        </w:rPr>
      </w:pPr>
    </w:p>
    <w:p w14:paraId="215F7A93" w14:textId="77777777" w:rsidR="004570FD" w:rsidRDefault="004570FD">
      <w:pPr>
        <w:rPr>
          <w:rFonts w:cs="Arial"/>
          <w:color w:val="000000" w:themeColor="text1"/>
          <w:szCs w:val="22"/>
        </w:rPr>
      </w:pPr>
      <w:r>
        <w:rPr>
          <w:rFonts w:cs="Arial"/>
          <w:color w:val="000000" w:themeColor="text1"/>
          <w:szCs w:val="22"/>
        </w:rPr>
        <w:t xml:space="preserve">Si le technicien présente un des symptômes évocateurs du </w:t>
      </w:r>
      <w:proofErr w:type="spellStart"/>
      <w:r>
        <w:rPr>
          <w:rFonts w:cs="Arial"/>
          <w:color w:val="000000" w:themeColor="text1"/>
          <w:szCs w:val="22"/>
        </w:rPr>
        <w:t>Covid</w:t>
      </w:r>
      <w:proofErr w:type="spellEnd"/>
      <w:r>
        <w:rPr>
          <w:rFonts w:cs="Arial"/>
          <w:color w:val="000000" w:themeColor="text1"/>
          <w:szCs w:val="22"/>
        </w:rPr>
        <w:t xml:space="preserve">, ce dernier ne pourra pas avoir accès à l’établissement. </w:t>
      </w:r>
    </w:p>
    <w:p w14:paraId="66EE2168" w14:textId="77777777" w:rsidR="009A247E" w:rsidRDefault="009A247E">
      <w:pPr>
        <w:rPr>
          <w:rFonts w:cs="Arial"/>
          <w:color w:val="000000" w:themeColor="text1"/>
          <w:szCs w:val="22"/>
        </w:rPr>
      </w:pPr>
    </w:p>
    <w:p w14:paraId="183F7E97" w14:textId="77777777" w:rsidR="0045103E" w:rsidRDefault="0045103E">
      <w:pPr>
        <w:rPr>
          <w:rFonts w:cs="Arial"/>
          <w:b/>
          <w:bCs/>
          <w:color w:val="0000FF"/>
          <w:sz w:val="28"/>
          <w:u w:val="single"/>
        </w:rPr>
      </w:pPr>
    </w:p>
    <w:p w14:paraId="04041B8F" w14:textId="1D95D600" w:rsidR="00EC0A55" w:rsidRPr="00E35809" w:rsidRDefault="00E35809">
      <w:pPr>
        <w:rPr>
          <w:rFonts w:cs="Arial"/>
          <w:b/>
          <w:bCs/>
          <w:color w:val="0000FF"/>
          <w:sz w:val="28"/>
          <w:u w:val="single"/>
        </w:rPr>
      </w:pPr>
      <w:r w:rsidRPr="00E35809">
        <w:rPr>
          <w:rFonts w:cs="Arial"/>
          <w:b/>
          <w:bCs/>
          <w:color w:val="0000FF"/>
          <w:sz w:val="28"/>
          <w:u w:val="single"/>
        </w:rPr>
        <w:t>Désinfection du matériel utilisé</w:t>
      </w:r>
    </w:p>
    <w:p w14:paraId="2CA1DCA5" w14:textId="77777777" w:rsidR="00E35809" w:rsidRDefault="00E35809">
      <w:pPr>
        <w:rPr>
          <w:rFonts w:cs="Arial"/>
          <w:color w:val="000000" w:themeColor="text1"/>
          <w:szCs w:val="22"/>
        </w:rPr>
      </w:pPr>
    </w:p>
    <w:p w14:paraId="169B3729" w14:textId="77777777" w:rsidR="0045103E" w:rsidRDefault="002318AE" w:rsidP="002318AE">
      <w:pPr>
        <w:rPr>
          <w:rFonts w:cs="Arial"/>
          <w:color w:val="000000" w:themeColor="text1"/>
          <w:szCs w:val="22"/>
        </w:rPr>
      </w:pPr>
      <w:r w:rsidRPr="0045103E">
        <w:rPr>
          <w:rFonts w:cs="Arial"/>
          <w:b/>
          <w:bCs/>
          <w:color w:val="000000" w:themeColor="text1"/>
          <w:szCs w:val="22"/>
        </w:rPr>
        <w:t xml:space="preserve">Après chaque utilisation d’un </w:t>
      </w:r>
      <w:r w:rsidR="00665CDD" w:rsidRPr="0045103E">
        <w:rPr>
          <w:rFonts w:cs="Arial"/>
          <w:b/>
          <w:bCs/>
          <w:color w:val="000000" w:themeColor="text1"/>
          <w:szCs w:val="22"/>
        </w:rPr>
        <w:t>concentrateur</w:t>
      </w:r>
      <w:r w:rsidRPr="0045103E">
        <w:rPr>
          <w:rFonts w:cs="Arial"/>
          <w:b/>
          <w:bCs/>
          <w:color w:val="000000" w:themeColor="text1"/>
          <w:szCs w:val="22"/>
        </w:rPr>
        <w:t xml:space="preserve">, le matériel doit systématiquement être renvoyé au </w:t>
      </w:r>
      <w:r w:rsidR="002906D4" w:rsidRPr="0045103E">
        <w:rPr>
          <w:rFonts w:cs="Arial"/>
          <w:b/>
          <w:bCs/>
          <w:color w:val="000000" w:themeColor="text1"/>
          <w:szCs w:val="22"/>
        </w:rPr>
        <w:t>prestataire</w:t>
      </w:r>
      <w:r w:rsidRPr="0045103E">
        <w:rPr>
          <w:rFonts w:cs="Arial"/>
          <w:b/>
          <w:bCs/>
          <w:color w:val="000000" w:themeColor="text1"/>
          <w:szCs w:val="22"/>
        </w:rPr>
        <w:t xml:space="preserve"> </w:t>
      </w:r>
      <w:r w:rsidRPr="002318AE">
        <w:rPr>
          <w:rFonts w:cs="Arial"/>
          <w:color w:val="000000" w:themeColor="text1"/>
          <w:szCs w:val="22"/>
        </w:rPr>
        <w:t>avant de pouvoir être réutilisé par une autre personne</w:t>
      </w:r>
      <w:r w:rsidR="003E6432">
        <w:rPr>
          <w:rFonts w:cs="Arial"/>
          <w:color w:val="000000" w:themeColor="text1"/>
          <w:szCs w:val="22"/>
        </w:rPr>
        <w:t>, ceci permettant d’éviter toute contamination entre deux résidents.</w:t>
      </w:r>
    </w:p>
    <w:p w14:paraId="1EB8FDF7" w14:textId="77777777" w:rsidR="0045103E" w:rsidRDefault="0045103E" w:rsidP="002318AE">
      <w:pPr>
        <w:rPr>
          <w:rFonts w:cs="Arial"/>
          <w:color w:val="000000" w:themeColor="text1"/>
          <w:szCs w:val="22"/>
        </w:rPr>
      </w:pPr>
    </w:p>
    <w:p w14:paraId="589A7969" w14:textId="39F39DBC" w:rsidR="00E35809" w:rsidRDefault="002318AE" w:rsidP="002318AE">
      <w:pPr>
        <w:rPr>
          <w:rFonts w:cs="Arial"/>
          <w:color w:val="000000" w:themeColor="text1"/>
          <w:szCs w:val="22"/>
        </w:rPr>
      </w:pPr>
      <w:r w:rsidRPr="002318AE">
        <w:rPr>
          <w:rFonts w:cs="Arial"/>
          <w:color w:val="000000" w:themeColor="text1"/>
          <w:szCs w:val="22"/>
        </w:rPr>
        <w:t xml:space="preserve">En effet, le </w:t>
      </w:r>
      <w:r w:rsidR="00660A10">
        <w:rPr>
          <w:rFonts w:cs="Arial"/>
          <w:color w:val="000000" w:themeColor="text1"/>
          <w:szCs w:val="22"/>
        </w:rPr>
        <w:t>prestataire de santé à domicile</w:t>
      </w:r>
      <w:r w:rsidR="00660A10" w:rsidRPr="002318AE">
        <w:rPr>
          <w:rFonts w:cs="Arial"/>
          <w:color w:val="000000" w:themeColor="text1"/>
          <w:szCs w:val="22"/>
        </w:rPr>
        <w:t xml:space="preserve"> </w:t>
      </w:r>
      <w:r>
        <w:rPr>
          <w:rFonts w:cs="Arial"/>
          <w:color w:val="000000" w:themeColor="text1"/>
          <w:szCs w:val="22"/>
        </w:rPr>
        <w:t>doit opérer une</w:t>
      </w:r>
      <w:r w:rsidRPr="002318AE">
        <w:rPr>
          <w:rFonts w:cs="Arial"/>
          <w:color w:val="000000" w:themeColor="text1"/>
          <w:szCs w:val="22"/>
        </w:rPr>
        <w:t xml:space="preserve"> désinfection</w:t>
      </w:r>
      <w:r>
        <w:rPr>
          <w:rFonts w:cs="Arial"/>
          <w:color w:val="000000" w:themeColor="text1"/>
          <w:szCs w:val="22"/>
        </w:rPr>
        <w:t xml:space="preserve"> </w:t>
      </w:r>
      <w:r w:rsidR="00660A10">
        <w:rPr>
          <w:rFonts w:cs="Arial"/>
          <w:color w:val="000000" w:themeColor="text1"/>
          <w:szCs w:val="22"/>
        </w:rPr>
        <w:t>méticuleuse</w:t>
      </w:r>
      <w:r w:rsidR="00660A10" w:rsidRPr="002318AE">
        <w:rPr>
          <w:rFonts w:cs="Arial"/>
          <w:color w:val="000000" w:themeColor="text1"/>
          <w:szCs w:val="22"/>
        </w:rPr>
        <w:t xml:space="preserve"> </w:t>
      </w:r>
      <w:r>
        <w:rPr>
          <w:rFonts w:cs="Arial"/>
          <w:color w:val="000000" w:themeColor="text1"/>
          <w:szCs w:val="22"/>
        </w:rPr>
        <w:t>et doit également réaliser</w:t>
      </w:r>
      <w:r w:rsidRPr="002318AE">
        <w:rPr>
          <w:rFonts w:cs="Arial"/>
          <w:color w:val="000000" w:themeColor="text1"/>
          <w:szCs w:val="22"/>
        </w:rPr>
        <w:t xml:space="preserve"> des tests pour s’assurer </w:t>
      </w:r>
      <w:r w:rsidR="00660A10">
        <w:rPr>
          <w:rFonts w:cs="Arial"/>
          <w:color w:val="000000" w:themeColor="text1"/>
          <w:szCs w:val="22"/>
        </w:rPr>
        <w:t>du bon fonctionnement du concentrateur</w:t>
      </w:r>
      <w:r w:rsidRPr="002318AE">
        <w:rPr>
          <w:rFonts w:cs="Arial"/>
          <w:color w:val="000000" w:themeColor="text1"/>
          <w:szCs w:val="22"/>
        </w:rPr>
        <w:t>.</w:t>
      </w:r>
    </w:p>
    <w:p w14:paraId="39309852" w14:textId="77777777" w:rsidR="002318AE" w:rsidRDefault="002318AE" w:rsidP="002318AE">
      <w:pPr>
        <w:rPr>
          <w:rFonts w:cs="Arial"/>
          <w:color w:val="000000" w:themeColor="text1"/>
          <w:szCs w:val="22"/>
        </w:rPr>
      </w:pPr>
    </w:p>
    <w:p w14:paraId="77EF4C5B" w14:textId="77777777" w:rsidR="0045103E" w:rsidRDefault="0045103E" w:rsidP="002318AE">
      <w:pPr>
        <w:rPr>
          <w:rFonts w:cs="Arial"/>
          <w:color w:val="000000" w:themeColor="text1"/>
          <w:szCs w:val="22"/>
        </w:rPr>
      </w:pPr>
    </w:p>
    <w:p w14:paraId="4A2C0FAE" w14:textId="77777777" w:rsidR="00BC5F32" w:rsidRDefault="00BC5F32" w:rsidP="002318AE">
      <w:pPr>
        <w:rPr>
          <w:rFonts w:cs="Arial"/>
          <w:color w:val="000000" w:themeColor="text1"/>
          <w:szCs w:val="22"/>
        </w:rPr>
      </w:pPr>
    </w:p>
    <w:p w14:paraId="18506034" w14:textId="5A5A02D8" w:rsidR="002318AE" w:rsidRDefault="002318AE" w:rsidP="002318AE">
      <w:pPr>
        <w:rPr>
          <w:rFonts w:cs="Arial"/>
          <w:color w:val="000000" w:themeColor="text1"/>
          <w:szCs w:val="22"/>
        </w:rPr>
      </w:pPr>
      <w:bookmarkStart w:id="0" w:name="_GoBack"/>
      <w:bookmarkEnd w:id="0"/>
      <w:r>
        <w:rPr>
          <w:rFonts w:cs="Arial"/>
          <w:color w:val="000000" w:themeColor="text1"/>
          <w:szCs w:val="22"/>
        </w:rPr>
        <w:t>Ainsi</w:t>
      </w:r>
      <w:r w:rsidRPr="00F74870">
        <w:rPr>
          <w:rFonts w:cs="Arial"/>
          <w:b/>
          <w:bCs/>
          <w:color w:val="000000" w:themeColor="text1"/>
          <w:szCs w:val="22"/>
        </w:rPr>
        <w:t xml:space="preserve">, les établissements doivent systématiquement appeler le prestataire quand un résident n’a plus besoin de </w:t>
      </w:r>
      <w:r w:rsidRPr="008D5CE6">
        <w:rPr>
          <w:rFonts w:cs="Arial"/>
          <w:b/>
          <w:bCs/>
          <w:color w:val="000000" w:themeColor="text1"/>
          <w:szCs w:val="22"/>
        </w:rPr>
        <w:t>matériel</w:t>
      </w:r>
      <w:r w:rsidRPr="00F74870">
        <w:rPr>
          <w:rFonts w:cs="Arial"/>
          <w:b/>
          <w:bCs/>
          <w:color w:val="000000" w:themeColor="text1"/>
          <w:szCs w:val="22"/>
        </w:rPr>
        <w:t xml:space="preserve"> d’oxygénothérapie afin que ce dernier puisse venir récupérer le matériel </w:t>
      </w:r>
      <w:r>
        <w:rPr>
          <w:rFonts w:cs="Arial"/>
          <w:color w:val="000000" w:themeColor="text1"/>
          <w:szCs w:val="22"/>
        </w:rPr>
        <w:t xml:space="preserve">(selon les mêmes modalités que pour la livraison – cf. ci-dessus). </w:t>
      </w:r>
    </w:p>
    <w:p w14:paraId="5E875945" w14:textId="77777777" w:rsidR="008D5CE6" w:rsidRDefault="008D5CE6" w:rsidP="002318AE">
      <w:pPr>
        <w:rPr>
          <w:rFonts w:cs="Arial"/>
          <w:color w:val="000000" w:themeColor="text1"/>
          <w:szCs w:val="22"/>
        </w:rPr>
      </w:pPr>
    </w:p>
    <w:p w14:paraId="0978969E" w14:textId="77777777" w:rsidR="002318AE" w:rsidRPr="0052444B" w:rsidRDefault="002318AE" w:rsidP="002318AE">
      <w:pPr>
        <w:rPr>
          <w:rFonts w:cs="Arial"/>
          <w:b/>
          <w:bCs/>
          <w:color w:val="000000" w:themeColor="text1"/>
          <w:szCs w:val="22"/>
          <w:u w:val="single"/>
        </w:rPr>
      </w:pPr>
      <w:r w:rsidRPr="0052444B">
        <w:rPr>
          <w:rFonts w:cs="Arial"/>
          <w:b/>
          <w:bCs/>
          <w:color w:val="000000" w:themeColor="text1"/>
          <w:szCs w:val="22"/>
          <w:u w:val="single"/>
        </w:rPr>
        <w:t xml:space="preserve">Si l’établissement a besoin de matériel pour délivrer de l’oxygène à un </w:t>
      </w:r>
      <w:r w:rsidR="00F74870" w:rsidRPr="0052444B">
        <w:rPr>
          <w:rFonts w:cs="Arial"/>
          <w:b/>
          <w:bCs/>
          <w:color w:val="000000" w:themeColor="text1"/>
          <w:szCs w:val="22"/>
          <w:u w:val="single"/>
        </w:rPr>
        <w:t xml:space="preserve">autre </w:t>
      </w:r>
      <w:r w:rsidRPr="0052444B">
        <w:rPr>
          <w:rFonts w:cs="Arial"/>
          <w:b/>
          <w:bCs/>
          <w:color w:val="000000" w:themeColor="text1"/>
          <w:szCs w:val="22"/>
          <w:u w:val="single"/>
        </w:rPr>
        <w:t>résident, l’établissement ne pourra pas réutiliser le matériel du résident qui n’en a plus besoin.</w:t>
      </w:r>
    </w:p>
    <w:p w14:paraId="7236EA1C" w14:textId="77777777" w:rsidR="00F74870" w:rsidRPr="00F74870" w:rsidRDefault="00F74870" w:rsidP="002318AE">
      <w:pPr>
        <w:rPr>
          <w:rFonts w:cs="Arial"/>
          <w:b/>
          <w:bCs/>
          <w:color w:val="000000" w:themeColor="text1"/>
          <w:szCs w:val="22"/>
        </w:rPr>
      </w:pPr>
    </w:p>
    <w:p w14:paraId="3FC035A6" w14:textId="3C1D8618" w:rsidR="002318AE" w:rsidRPr="0045103E" w:rsidRDefault="0045103E" w:rsidP="002318AE">
      <w:pPr>
        <w:rPr>
          <w:rFonts w:cs="Arial"/>
          <w:color w:val="000000" w:themeColor="text1"/>
          <w:szCs w:val="22"/>
        </w:rPr>
      </w:pPr>
      <w:r>
        <w:rPr>
          <w:rFonts w:cs="Arial"/>
          <w:color w:val="000000" w:themeColor="text1"/>
          <w:szCs w:val="22"/>
        </w:rPr>
        <w:t>Le</w:t>
      </w:r>
      <w:r w:rsidR="002318AE" w:rsidRPr="0045103E">
        <w:rPr>
          <w:rFonts w:cs="Arial"/>
          <w:color w:val="000000" w:themeColor="text1"/>
          <w:szCs w:val="22"/>
        </w:rPr>
        <w:t xml:space="preserve"> prestataire se chargera de venir récupérer le matériel inutilisé pour le désinfecter conformément </w:t>
      </w:r>
      <w:r w:rsidR="00F74870" w:rsidRPr="0045103E">
        <w:rPr>
          <w:rFonts w:cs="Arial"/>
          <w:color w:val="000000" w:themeColor="text1"/>
          <w:szCs w:val="22"/>
        </w:rPr>
        <w:t>à ses</w:t>
      </w:r>
      <w:r w:rsidR="002318AE" w:rsidRPr="0045103E">
        <w:rPr>
          <w:rFonts w:cs="Arial"/>
          <w:color w:val="000000" w:themeColor="text1"/>
          <w:szCs w:val="22"/>
        </w:rPr>
        <w:t xml:space="preserve"> protocoles, tout en délivrant un nouveau matériel sur la base d’une prescription </w:t>
      </w:r>
      <w:r w:rsidR="00F74870" w:rsidRPr="0045103E">
        <w:rPr>
          <w:rFonts w:cs="Arial"/>
          <w:color w:val="000000" w:themeColor="text1"/>
          <w:szCs w:val="22"/>
        </w:rPr>
        <w:t>m</w:t>
      </w:r>
      <w:r w:rsidR="002318AE" w:rsidRPr="0045103E">
        <w:rPr>
          <w:rFonts w:cs="Arial"/>
          <w:color w:val="000000" w:themeColor="text1"/>
          <w:szCs w:val="22"/>
        </w:rPr>
        <w:t>édicale</w:t>
      </w:r>
      <w:r w:rsidR="00F74870" w:rsidRPr="0045103E">
        <w:rPr>
          <w:rFonts w:cs="Arial"/>
          <w:color w:val="000000" w:themeColor="text1"/>
          <w:szCs w:val="22"/>
        </w:rPr>
        <w:t xml:space="preserve"> pour l’autre résident.</w:t>
      </w:r>
    </w:p>
    <w:p w14:paraId="4BD6F659" w14:textId="77777777" w:rsidR="002318AE" w:rsidRDefault="002318AE" w:rsidP="002318AE">
      <w:pPr>
        <w:rPr>
          <w:rFonts w:cs="Arial"/>
          <w:color w:val="000000" w:themeColor="text1"/>
          <w:szCs w:val="22"/>
        </w:rPr>
      </w:pPr>
    </w:p>
    <w:p w14:paraId="10B59465" w14:textId="77777777" w:rsidR="002318AE" w:rsidRDefault="002318AE" w:rsidP="002318AE">
      <w:pPr>
        <w:rPr>
          <w:rFonts w:cs="Arial"/>
          <w:color w:val="000000" w:themeColor="text1"/>
          <w:szCs w:val="22"/>
        </w:rPr>
      </w:pPr>
    </w:p>
    <w:sectPr w:rsidR="002318AE" w:rsidSect="009E29C3">
      <w:headerReference w:type="even" r:id="rId12"/>
      <w:headerReference w:type="default" r:id="rId13"/>
      <w:headerReference w:type="first" r:id="rId14"/>
      <w:pgSz w:w="11906" w:h="16838"/>
      <w:pgMar w:top="1417" w:right="1417" w:bottom="1417" w:left="1417"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D71B5" w14:textId="77777777" w:rsidR="00446DCE" w:rsidRDefault="00446DCE" w:rsidP="009E29C3">
      <w:r>
        <w:separator/>
      </w:r>
    </w:p>
  </w:endnote>
  <w:endnote w:type="continuationSeparator" w:id="0">
    <w:p w14:paraId="1D255B41" w14:textId="77777777" w:rsidR="00446DCE" w:rsidRDefault="00446DCE" w:rsidP="009E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238D1" w14:textId="77777777" w:rsidR="00446DCE" w:rsidRDefault="00446DCE" w:rsidP="009E29C3">
      <w:r>
        <w:separator/>
      </w:r>
    </w:p>
  </w:footnote>
  <w:footnote w:type="continuationSeparator" w:id="0">
    <w:p w14:paraId="0FF1F160" w14:textId="77777777" w:rsidR="00446DCE" w:rsidRDefault="00446DCE" w:rsidP="009E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E5B7" w14:textId="3344D4DA" w:rsidR="0086366E" w:rsidRDefault="00446DCE">
    <w:pPr>
      <w:pStyle w:val="En-tte"/>
    </w:pPr>
    <w:r>
      <w:rPr>
        <w:noProof/>
      </w:rPr>
      <w:pict w14:anchorId="70C43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5237" o:spid="_x0000_s2053" type="#_x0000_t136" style="position:absolute;left:0;text-align:left;margin-left:0;margin-top:0;width:497.4pt;height:142.1pt;rotation:315;z-index:-25165107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1B51" w14:textId="7D45AA43" w:rsidR="009E29C3" w:rsidRDefault="00446DCE">
    <w:pPr>
      <w:pStyle w:val="En-tte"/>
    </w:pPr>
    <w:r>
      <w:rPr>
        <w:noProof/>
      </w:rPr>
      <w:pict w14:anchorId="5F208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5238" o:spid="_x0000_s2054" type="#_x0000_t136" style="position:absolute;left:0;text-align:left;margin-left:0;margin-top:0;width:497.4pt;height:142.1pt;rotation:315;z-index:-251649024;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r w:rsidR="00882EA9">
      <w:rPr>
        <w:noProof/>
      </w:rPr>
      <mc:AlternateContent>
        <mc:Choice Requires="wps">
          <w:drawing>
            <wp:anchor distT="0" distB="0" distL="114300" distR="114300" simplePos="0" relativeHeight="251661312" behindDoc="0" locked="0" layoutInCell="1" allowOverlap="1" wp14:anchorId="587A2A9D" wp14:editId="18BF5ECE">
              <wp:simplePos x="0" y="0"/>
              <wp:positionH relativeFrom="column">
                <wp:posOffset>4685665</wp:posOffset>
              </wp:positionH>
              <wp:positionV relativeFrom="paragraph">
                <wp:posOffset>156210</wp:posOffset>
              </wp:positionV>
              <wp:extent cx="1600200" cy="685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600200" cy="685800"/>
                      </a:xfrm>
                      <a:prstGeom prst="rect">
                        <a:avLst/>
                      </a:prstGeom>
                      <a:solidFill>
                        <a:schemeClr val="lt1"/>
                      </a:solidFill>
                      <a:ln w="6350">
                        <a:noFill/>
                      </a:ln>
                    </wps:spPr>
                    <wps:txbx>
                      <w:txbxContent>
                        <w:p w14:paraId="51E78149" w14:textId="4189E6ED" w:rsidR="009E29C3" w:rsidRPr="009E29C3" w:rsidRDefault="00882EA9" w:rsidP="009E29C3">
                          <w:pPr>
                            <w:rPr>
                              <w:b/>
                              <w:bCs/>
                              <w:color w:val="FF0000"/>
                            </w:rPr>
                          </w:pPr>
                          <w:r>
                            <w:rPr>
                              <w:noProof/>
                            </w:rPr>
                            <w:drawing>
                              <wp:inline distT="0" distB="0" distL="0" distR="0" wp14:anchorId="626CF06E" wp14:editId="07A6782B">
                                <wp:extent cx="1345921" cy="487680"/>
                                <wp:effectExtent l="0" t="0" r="6985"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1111" cy="5547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A2A9D" id="_x0000_t202" coordsize="21600,21600" o:spt="202" path="m,l,21600r21600,l21600,xe">
              <v:stroke joinstyle="miter"/>
              <v:path gradientshapeok="t" o:connecttype="rect"/>
            </v:shapetype>
            <v:shape id="Zone de texte 3" o:spid="_x0000_s1026" type="#_x0000_t202" style="position:absolute;left:0;text-align:left;margin-left:368.95pt;margin-top:12.3pt;width:12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" fillcolor="white [3201]" stroked="f" strokeweight=".5pt">
              <v:textbox>
                <w:txbxContent>
                  <w:p w14:paraId="51E78149" w14:textId="4189E6ED" w:rsidR="009E29C3" w:rsidRPr="009E29C3" w:rsidRDefault="00882EA9" w:rsidP="009E29C3">
                    <w:pPr>
                      <w:rPr>
                        <w:b/>
                        <w:bCs/>
                        <w:color w:val="FF0000"/>
                      </w:rPr>
                    </w:pPr>
                    <w:r>
                      <w:rPr>
                        <w:noProof/>
                      </w:rPr>
                      <w:drawing>
                        <wp:inline distT="0" distB="0" distL="0" distR="0" wp14:anchorId="626CF06E" wp14:editId="07A6782B">
                          <wp:extent cx="1345921" cy="487680"/>
                          <wp:effectExtent l="0" t="0" r="6985"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1111" cy="554782"/>
                                  </a:xfrm>
                                  <a:prstGeom prst="rect">
                                    <a:avLst/>
                                  </a:prstGeom>
                                </pic:spPr>
                              </pic:pic>
                            </a:graphicData>
                          </a:graphic>
                        </wp:inline>
                      </w:drawing>
                    </w:r>
                  </w:p>
                </w:txbxContent>
              </v:textbox>
            </v:shape>
          </w:pict>
        </mc:Fallback>
      </mc:AlternateContent>
    </w:r>
    <w:r w:rsidR="00882EA9">
      <w:rPr>
        <w:noProof/>
      </w:rPr>
      <mc:AlternateContent>
        <mc:Choice Requires="wps">
          <w:drawing>
            <wp:anchor distT="0" distB="0" distL="114300" distR="114300" simplePos="0" relativeHeight="251659264" behindDoc="0" locked="0" layoutInCell="1" allowOverlap="1" wp14:anchorId="5CC5FAB8" wp14:editId="14DA516C">
              <wp:simplePos x="0" y="0"/>
              <wp:positionH relativeFrom="column">
                <wp:posOffset>2049145</wp:posOffset>
              </wp:positionH>
              <wp:positionV relativeFrom="paragraph">
                <wp:posOffset>209550</wp:posOffset>
              </wp:positionV>
              <wp:extent cx="1424940" cy="647700"/>
              <wp:effectExtent l="0" t="0" r="3810" b="0"/>
              <wp:wrapNone/>
              <wp:docPr id="2" name="Zone de texte 2"/>
              <wp:cNvGraphicFramePr/>
              <a:graphic xmlns:a="http://schemas.openxmlformats.org/drawingml/2006/main">
                <a:graphicData uri="http://schemas.microsoft.com/office/word/2010/wordprocessingShape">
                  <wps:wsp>
                    <wps:cNvSpPr txBox="1"/>
                    <wps:spPr>
                      <a:xfrm>
                        <a:off x="0" y="0"/>
                        <a:ext cx="1424940" cy="647700"/>
                      </a:xfrm>
                      <a:prstGeom prst="rect">
                        <a:avLst/>
                      </a:prstGeom>
                      <a:solidFill>
                        <a:schemeClr val="lt1"/>
                      </a:solidFill>
                      <a:ln w="6350">
                        <a:noFill/>
                      </a:ln>
                    </wps:spPr>
                    <wps:txbx>
                      <w:txbxContent>
                        <w:p w14:paraId="7576C6AA" w14:textId="7FE48BB3" w:rsidR="009E29C3" w:rsidRPr="009E29C3" w:rsidRDefault="00882EA9">
                          <w:pPr>
                            <w:rPr>
                              <w:b/>
                              <w:bCs/>
                              <w:color w:val="FF0000"/>
                            </w:rPr>
                          </w:pPr>
                          <w:r>
                            <w:rPr>
                              <w:noProof/>
                              <w:color w:val="1F497D"/>
                            </w:rPr>
                            <w:drawing>
                              <wp:inline distT="0" distB="0" distL="0" distR="0" wp14:anchorId="7DD053A6" wp14:editId="56A0BA00">
                                <wp:extent cx="1235710" cy="520997"/>
                                <wp:effectExtent l="0" t="0" r="2540" b="0"/>
                                <wp:docPr id="4" name="Image 4" descr="Logo-PSAD-Dec2013-vect-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PSAD-Dec2013-vect-cou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35710" cy="520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5FAB8" id="Zone de texte 2" o:spid="_x0000_s1027" type="#_x0000_t202" style="position:absolute;left:0;text-align:left;margin-left:161.35pt;margin-top:16.5pt;width:112.2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" fillcolor="white [3201]" stroked="f" strokeweight=".5pt">
              <v:textbox>
                <w:txbxContent>
                  <w:p w14:paraId="7576C6AA" w14:textId="7FE48BB3" w:rsidR="009E29C3" w:rsidRPr="009E29C3" w:rsidRDefault="00882EA9">
                    <w:pPr>
                      <w:rPr>
                        <w:b/>
                        <w:bCs/>
                        <w:color w:val="FF0000"/>
                      </w:rPr>
                    </w:pPr>
                    <w:r>
                      <w:rPr>
                        <w:noProof/>
                        <w:color w:val="1F497D"/>
                      </w:rPr>
                      <w:drawing>
                        <wp:inline distT="0" distB="0" distL="0" distR="0" wp14:anchorId="7DD053A6" wp14:editId="56A0BA00">
                          <wp:extent cx="1235710" cy="520997"/>
                          <wp:effectExtent l="0" t="0" r="2540" b="0"/>
                          <wp:docPr id="4" name="Image 4" descr="Logo-PSAD-Dec2013-vect-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PSAD-Dec2013-vect-cou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35710" cy="520997"/>
                                  </a:xfrm>
                                  <a:prstGeom prst="rect">
                                    <a:avLst/>
                                  </a:prstGeom>
                                  <a:noFill/>
                                  <a:ln>
                                    <a:noFill/>
                                  </a:ln>
                                </pic:spPr>
                              </pic:pic>
                            </a:graphicData>
                          </a:graphic>
                        </wp:inline>
                      </w:drawing>
                    </w:r>
                  </w:p>
                </w:txbxContent>
              </v:textbox>
            </v:shape>
          </w:pict>
        </mc:Fallback>
      </mc:AlternateContent>
    </w:r>
    <w:r w:rsidR="009E29C3">
      <w:rPr>
        <w:noProof/>
      </w:rPr>
      <w:drawing>
        <wp:inline distT="0" distB="0" distL="0" distR="0" wp14:anchorId="00320DA1" wp14:editId="78D43981">
          <wp:extent cx="960120" cy="960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sidR="009E29C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566A" w14:textId="05CF5DD1" w:rsidR="0086366E" w:rsidRDefault="00446DCE">
    <w:pPr>
      <w:pStyle w:val="En-tte"/>
    </w:pPr>
    <w:r>
      <w:rPr>
        <w:noProof/>
      </w:rPr>
      <w:pict w14:anchorId="25749D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5236" o:spid="_x0000_s2052"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C0D34"/>
    <w:multiLevelType w:val="hybridMultilevel"/>
    <w:tmpl w:val="1C1E2328"/>
    <w:lvl w:ilvl="0" w:tplc="02329E5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C3"/>
    <w:rsid w:val="000036CE"/>
    <w:rsid w:val="00013572"/>
    <w:rsid w:val="000275BB"/>
    <w:rsid w:val="0003659B"/>
    <w:rsid w:val="000409EB"/>
    <w:rsid w:val="00043C61"/>
    <w:rsid w:val="00074261"/>
    <w:rsid w:val="000E7109"/>
    <w:rsid w:val="0016245C"/>
    <w:rsid w:val="00165C2B"/>
    <w:rsid w:val="002318AE"/>
    <w:rsid w:val="00260500"/>
    <w:rsid w:val="00287079"/>
    <w:rsid w:val="002906D4"/>
    <w:rsid w:val="002B3E7C"/>
    <w:rsid w:val="003226B0"/>
    <w:rsid w:val="0033030F"/>
    <w:rsid w:val="003333D9"/>
    <w:rsid w:val="003E6432"/>
    <w:rsid w:val="00412E96"/>
    <w:rsid w:val="00415231"/>
    <w:rsid w:val="00426275"/>
    <w:rsid w:val="00446DCE"/>
    <w:rsid w:val="0045103E"/>
    <w:rsid w:val="004570FD"/>
    <w:rsid w:val="004A4E43"/>
    <w:rsid w:val="004C07F0"/>
    <w:rsid w:val="005227EB"/>
    <w:rsid w:val="0052444B"/>
    <w:rsid w:val="005250F7"/>
    <w:rsid w:val="00526079"/>
    <w:rsid w:val="005853B7"/>
    <w:rsid w:val="0059391B"/>
    <w:rsid w:val="005B5587"/>
    <w:rsid w:val="00630D17"/>
    <w:rsid w:val="00660A10"/>
    <w:rsid w:val="00665CDD"/>
    <w:rsid w:val="00690F4F"/>
    <w:rsid w:val="00734562"/>
    <w:rsid w:val="00756F0B"/>
    <w:rsid w:val="00781775"/>
    <w:rsid w:val="007C696D"/>
    <w:rsid w:val="00846E66"/>
    <w:rsid w:val="0085451D"/>
    <w:rsid w:val="00862192"/>
    <w:rsid w:val="0086366E"/>
    <w:rsid w:val="00882EA9"/>
    <w:rsid w:val="00887A17"/>
    <w:rsid w:val="008C0444"/>
    <w:rsid w:val="008D1C0D"/>
    <w:rsid w:val="008D5CE6"/>
    <w:rsid w:val="008F3323"/>
    <w:rsid w:val="00915EC7"/>
    <w:rsid w:val="0095514A"/>
    <w:rsid w:val="009A247E"/>
    <w:rsid w:val="009B30BF"/>
    <w:rsid w:val="009B364A"/>
    <w:rsid w:val="009B3960"/>
    <w:rsid w:val="009E29C3"/>
    <w:rsid w:val="00A73CD0"/>
    <w:rsid w:val="00AA54AC"/>
    <w:rsid w:val="00AD7D6E"/>
    <w:rsid w:val="00AF6B5A"/>
    <w:rsid w:val="00B3446A"/>
    <w:rsid w:val="00B36365"/>
    <w:rsid w:val="00B41C6E"/>
    <w:rsid w:val="00B676E5"/>
    <w:rsid w:val="00BC5F32"/>
    <w:rsid w:val="00C14F9D"/>
    <w:rsid w:val="00C51A50"/>
    <w:rsid w:val="00CD281F"/>
    <w:rsid w:val="00D12446"/>
    <w:rsid w:val="00D77E12"/>
    <w:rsid w:val="00DB74D7"/>
    <w:rsid w:val="00DE0501"/>
    <w:rsid w:val="00E2023D"/>
    <w:rsid w:val="00E35809"/>
    <w:rsid w:val="00E5371C"/>
    <w:rsid w:val="00E769B5"/>
    <w:rsid w:val="00EA3A64"/>
    <w:rsid w:val="00EB2020"/>
    <w:rsid w:val="00EB5EDC"/>
    <w:rsid w:val="00EC0A55"/>
    <w:rsid w:val="00ED164A"/>
    <w:rsid w:val="00F74870"/>
    <w:rsid w:val="00FB5FAB"/>
    <w:rsid w:val="00FE0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802F772"/>
  <w15:chartTrackingRefBased/>
  <w15:docId w15:val="{4F1A152E-81D9-485D-84E0-F0EC7788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 corps de texte"/>
    <w:qFormat/>
    <w:rsid w:val="009E29C3"/>
    <w:pPr>
      <w:spacing w:after="0" w:line="240" w:lineRule="auto"/>
      <w:contextualSpacing/>
      <w:jc w:val="both"/>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29C3"/>
    <w:pPr>
      <w:tabs>
        <w:tab w:val="center" w:pos="4536"/>
        <w:tab w:val="right" w:pos="9072"/>
      </w:tabs>
    </w:pPr>
  </w:style>
  <w:style w:type="character" w:customStyle="1" w:styleId="En-tteCar">
    <w:name w:val="En-tête Car"/>
    <w:basedOn w:val="Policepardfaut"/>
    <w:link w:val="En-tte"/>
    <w:uiPriority w:val="99"/>
    <w:rsid w:val="009E29C3"/>
    <w:rPr>
      <w:rFonts w:ascii="Arial" w:eastAsia="Times New Roman" w:hAnsi="Arial" w:cs="Times New Roman"/>
      <w:szCs w:val="24"/>
      <w:lang w:eastAsia="fr-FR"/>
    </w:rPr>
  </w:style>
  <w:style w:type="paragraph" w:styleId="Pieddepage">
    <w:name w:val="footer"/>
    <w:basedOn w:val="Normal"/>
    <w:link w:val="PieddepageCar"/>
    <w:uiPriority w:val="99"/>
    <w:unhideWhenUsed/>
    <w:rsid w:val="009E29C3"/>
    <w:pPr>
      <w:tabs>
        <w:tab w:val="center" w:pos="4536"/>
        <w:tab w:val="right" w:pos="9072"/>
      </w:tabs>
    </w:pPr>
  </w:style>
  <w:style w:type="character" w:customStyle="1" w:styleId="PieddepageCar">
    <w:name w:val="Pied de page Car"/>
    <w:basedOn w:val="Policepardfaut"/>
    <w:link w:val="Pieddepage"/>
    <w:uiPriority w:val="99"/>
    <w:rsid w:val="009E29C3"/>
    <w:rPr>
      <w:rFonts w:ascii="Arial" w:eastAsia="Times New Roman" w:hAnsi="Arial" w:cs="Times New Roman"/>
      <w:szCs w:val="24"/>
      <w:lang w:eastAsia="fr-FR"/>
    </w:rPr>
  </w:style>
  <w:style w:type="paragraph" w:styleId="Paragraphedeliste">
    <w:name w:val="List Paragraph"/>
    <w:basedOn w:val="Normal"/>
    <w:uiPriority w:val="34"/>
    <w:qFormat/>
    <w:rsid w:val="00B3446A"/>
    <w:pPr>
      <w:ind w:left="720"/>
    </w:pPr>
  </w:style>
  <w:style w:type="character" w:styleId="Marquedecommentaire">
    <w:name w:val="annotation reference"/>
    <w:basedOn w:val="Policepardfaut"/>
    <w:uiPriority w:val="99"/>
    <w:semiHidden/>
    <w:unhideWhenUsed/>
    <w:rsid w:val="008C0444"/>
    <w:rPr>
      <w:sz w:val="16"/>
      <w:szCs w:val="16"/>
    </w:rPr>
  </w:style>
  <w:style w:type="paragraph" w:styleId="Commentaire">
    <w:name w:val="annotation text"/>
    <w:basedOn w:val="Normal"/>
    <w:link w:val="CommentaireCar"/>
    <w:uiPriority w:val="99"/>
    <w:semiHidden/>
    <w:unhideWhenUsed/>
    <w:rsid w:val="008C0444"/>
    <w:rPr>
      <w:sz w:val="20"/>
      <w:szCs w:val="20"/>
    </w:rPr>
  </w:style>
  <w:style w:type="character" w:customStyle="1" w:styleId="CommentaireCar">
    <w:name w:val="Commentaire Car"/>
    <w:basedOn w:val="Policepardfaut"/>
    <w:link w:val="Commentaire"/>
    <w:uiPriority w:val="99"/>
    <w:semiHidden/>
    <w:rsid w:val="008C0444"/>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C0444"/>
    <w:rPr>
      <w:b/>
      <w:bCs/>
    </w:rPr>
  </w:style>
  <w:style w:type="character" w:customStyle="1" w:styleId="ObjetducommentaireCar">
    <w:name w:val="Objet du commentaire Car"/>
    <w:basedOn w:val="CommentaireCar"/>
    <w:link w:val="Objetducommentaire"/>
    <w:uiPriority w:val="99"/>
    <w:semiHidden/>
    <w:rsid w:val="008C0444"/>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8C04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0444"/>
    <w:rPr>
      <w:rFonts w:ascii="Segoe UI" w:eastAsia="Times New Roman" w:hAnsi="Segoe UI" w:cs="Segoe UI"/>
      <w:sz w:val="18"/>
      <w:szCs w:val="18"/>
      <w:lang w:eastAsia="fr-FR"/>
    </w:rPr>
  </w:style>
  <w:style w:type="character" w:styleId="Lienhypertexte">
    <w:name w:val="Hyperlink"/>
    <w:basedOn w:val="Policepardfaut"/>
    <w:uiPriority w:val="99"/>
    <w:unhideWhenUsed/>
    <w:rsid w:val="008C0444"/>
    <w:rPr>
      <w:color w:val="0563C1" w:themeColor="hyperlink"/>
      <w:u w:val="single"/>
    </w:rPr>
  </w:style>
  <w:style w:type="character" w:customStyle="1" w:styleId="Mentionnonrsolue1">
    <w:name w:val="Mention non résolue1"/>
    <w:basedOn w:val="Policepardfaut"/>
    <w:uiPriority w:val="99"/>
    <w:semiHidden/>
    <w:unhideWhenUsed/>
    <w:rsid w:val="008C0444"/>
    <w:rPr>
      <w:color w:val="605E5C"/>
      <w:shd w:val="clear" w:color="auto" w:fill="E1DFDD"/>
    </w:rPr>
  </w:style>
  <w:style w:type="character" w:customStyle="1" w:styleId="Mentionnonrsolue2">
    <w:name w:val="Mention non résolue2"/>
    <w:basedOn w:val="Policepardfaut"/>
    <w:uiPriority w:val="99"/>
    <w:semiHidden/>
    <w:unhideWhenUsed/>
    <w:rsid w:val="00B67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fichiers/bo/2015/15-08/ste_20150008_0000_0126.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ess.sante.gouv.fr/fininter/jsp/rechercheSimple.j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rculaire.legifrance.gouv.fr/pdf/2016/05/cir_40861.pdf" TargetMode="External"/><Relationship Id="rId4" Type="http://schemas.openxmlformats.org/officeDocument/2006/relationships/settings" Target="settings.xml"/><Relationship Id="rId9" Type="http://schemas.openxmlformats.org/officeDocument/2006/relationships/hyperlink" Target="http://circulaire.legifrance.gouv.fr/pdf/2016/05/cir_40861.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cid:image001.jpg@01D614F4.89652010"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cid:image008.jpg@01D60F36.CB026230" TargetMode="External"/><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B133-B96C-4180-AB05-3562625F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6438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MEYNIEL</dc:creator>
  <cp:keywords/>
  <dc:description/>
  <cp:lastModifiedBy>Pauline MEYNIEL</cp:lastModifiedBy>
  <cp:revision>3</cp:revision>
  <dcterms:created xsi:type="dcterms:W3CDTF">2020-04-21T07:11:00Z</dcterms:created>
  <dcterms:modified xsi:type="dcterms:W3CDTF">2020-04-21T07:12:00Z</dcterms:modified>
</cp:coreProperties>
</file>